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5.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7.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8.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9.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735CF" w14:textId="431DAE56" w:rsidR="00BA7B42" w:rsidRPr="00087C7E" w:rsidRDefault="00087C7E" w:rsidP="00BA7B42">
      <w:pPr>
        <w:rPr>
          <w:rStyle w:val="tlid-translation"/>
          <w:lang w:val="pt-BR"/>
        </w:rPr>
      </w:pPr>
      <w:r w:rsidRPr="00087C7E">
        <w:rPr>
          <w:rStyle w:val="Heading1Char"/>
          <w:b/>
          <w:bCs/>
          <w:lang w:val="pt-BR"/>
        </w:rPr>
        <w:t xml:space="preserve">Uso </w:t>
      </w:r>
      <w:r w:rsidRPr="00087C7E">
        <w:rPr>
          <w:rStyle w:val="Heading1Char"/>
          <w:b/>
          <w:bCs/>
          <w:lang w:val="pt-BR"/>
        </w:rPr>
        <w:t xml:space="preserve">de Energia: </w:t>
      </w:r>
      <w:r w:rsidRPr="00087C7E">
        <w:rPr>
          <w:rStyle w:val="Heading1Char"/>
          <w:b/>
          <w:bCs/>
          <w:lang w:val="pt-BR"/>
        </w:rPr>
        <w:t>Residencial, Comercial e Institucional</w:t>
      </w:r>
      <w:r w:rsidR="00574C99" w:rsidRPr="00087C7E">
        <w:rPr>
          <w:rStyle w:val="Heading1Char"/>
          <w:b/>
          <w:bCs/>
          <w:lang w:val="pt-BR"/>
        </w:rPr>
        <w:br/>
      </w:r>
      <w:r w:rsidR="00574C99" w:rsidRPr="00087C7E">
        <w:rPr>
          <w:lang w:val="pt-BR"/>
        </w:rPr>
        <w:br/>
      </w:r>
      <w:r w:rsidRPr="00087C7E">
        <w:rPr>
          <w:rStyle w:val="Heading2Char"/>
          <w:lang w:val="pt-BR"/>
        </w:rPr>
        <w:t>Visão geral</w:t>
      </w:r>
      <w:r w:rsidR="00574C99" w:rsidRPr="00087C7E">
        <w:rPr>
          <w:rStyle w:val="Heading2Char"/>
          <w:lang w:val="pt-BR"/>
        </w:rPr>
        <w:br/>
      </w:r>
      <w:r w:rsidRPr="00087C7E">
        <w:rPr>
          <w:rStyle w:val="tlid-translation"/>
          <w:lang w:val="pt-BR"/>
        </w:rPr>
        <w:t>Atividades nos setores residencial, comercial e institucional (RCI) produzem emissões de dióxido de carbono (CO</w:t>
      </w:r>
      <w:r w:rsidRPr="00087C7E">
        <w:rPr>
          <w:rStyle w:val="tlid-translation"/>
          <w:vertAlign w:val="subscript"/>
          <w:lang w:val="pt-BR"/>
        </w:rPr>
        <w:t>2</w:t>
      </w:r>
      <w:r w:rsidRPr="00087C7E">
        <w:rPr>
          <w:rStyle w:val="tlid-translation"/>
          <w:lang w:val="pt-BR"/>
        </w:rPr>
        <w:t>), metano (CH</w:t>
      </w:r>
      <w:r w:rsidRPr="00087C7E">
        <w:rPr>
          <w:rStyle w:val="tlid-translation"/>
          <w:vertAlign w:val="subscript"/>
          <w:lang w:val="pt-BR"/>
        </w:rPr>
        <w:t>4</w:t>
      </w:r>
      <w:r w:rsidRPr="00087C7E">
        <w:rPr>
          <w:rStyle w:val="tlid-translation"/>
          <w:lang w:val="pt-BR"/>
        </w:rPr>
        <w:t>) e óxido nitroso (N</w:t>
      </w:r>
      <w:r w:rsidRPr="00087C7E">
        <w:rPr>
          <w:rStyle w:val="tlid-translation"/>
          <w:vertAlign w:val="subscript"/>
          <w:lang w:val="pt-BR"/>
        </w:rPr>
        <w:t>2</w:t>
      </w:r>
      <w:r w:rsidRPr="00087C7E">
        <w:rPr>
          <w:rStyle w:val="tlid-translation"/>
          <w:lang w:val="pt-BR"/>
        </w:rPr>
        <w:t>O) quando os combustíveis são queimados para fornecer aquecimento ambiente, aquecimento de água, cozinha e outros usos de combustível em edifícios . Como resultado, o setor às vezes é comumente conhecido como setor "Edifícios". As emissões de CO</w:t>
      </w:r>
      <w:r w:rsidRPr="00087C7E">
        <w:rPr>
          <w:rStyle w:val="tlid-translation"/>
          <w:vertAlign w:val="subscript"/>
          <w:lang w:val="pt-BR"/>
        </w:rPr>
        <w:t>2</w:t>
      </w:r>
      <w:r w:rsidRPr="00087C7E">
        <w:rPr>
          <w:rStyle w:val="tlid-translation"/>
          <w:lang w:val="pt-BR"/>
        </w:rPr>
        <w:t xml:space="preserve"> representam a grande maioria dessas emissões. Outras pequenas fontes de emissões associadas a este setor incluem o uso e vazamento de hidrofluorocarbonos (HFCs), que são usados ​​como refrigerantes, principalmente em sistemas de ar condicionado (muitas vezes essas emissões de HFC serão incluídas de forma agregada no setor de Processos Industriais, uma vez que nem sempre há informações disponíveis para atribuir o uso de HFCs a cada setor de uso final, o que inclui também o uso de ar condicionado no setor de transportes). As emissões de combustão e vazamento de combustível resumidas acima são chamadas de emissões "diretas", pois podem ser atribuídas diretamente ao ponto de emissão na atmosfera. </w:t>
      </w:r>
    </w:p>
    <w:p w14:paraId="280F970D" w14:textId="6738219F" w:rsidR="00AA1EB5" w:rsidRPr="00087C7E" w:rsidRDefault="00087C7E" w:rsidP="00BA7B42">
      <w:pPr>
        <w:rPr>
          <w:rStyle w:val="tlid-translation"/>
          <w:lang w:val="pt-BR"/>
        </w:rPr>
      </w:pPr>
      <w:r w:rsidRPr="00087C7E">
        <w:rPr>
          <w:rStyle w:val="tlid-translation"/>
          <w:lang w:val="pt-BR"/>
        </w:rPr>
        <w:t>Indiretamente, como consumidor de combustíveis e outras fontes de energia, esse setor também gera emissões com a produção de eletricidade, calor e combustíveis. Enquanto as emissões diretas dessas fontes são estimadas no setor de Energia, como fornecimento de energia (ES), as emissões associadas à geração, transmissão e distribuição de eletricidade para consumo de eletricidade no setor de RCI também são apresentadas aqui. Observe que essas emissões são chamadas de emissões indiretas (ou seja, "indiretas" porque não podem ser atribuídas ao ponto de uso de energia). Esta abordagem de contabilidade "baseada no consumo" fornece uma imagem mais completa da pegada de GEE para o uso geral de energia no setor de RCI. Observação: neste projeto, sempre que forem apresentados resumos de emissões que abordam tanto a oferta quanto a demanda de energia, as emissões indiretas são excluídas para evitar dupla contagem. Portanto, quando as emissões indiretas são mostradas em um gráfico de resumo, elas sempre serão identificadas como cunhas padronizadas para indicar que as emissões diretas são contabilizadas em outro setor (as emissões diretas são sempre mostradas em cunhas sólidas</w:t>
      </w:r>
      <w:r w:rsidR="00BA7B42" w:rsidRPr="00087C7E">
        <w:rPr>
          <w:rStyle w:val="tlid-translation"/>
          <w:lang w:val="pt-BR"/>
        </w:rPr>
        <w:t>.</w:t>
      </w:r>
    </w:p>
    <w:p w14:paraId="579A1CB8" w14:textId="5B71982C" w:rsidR="00574C99" w:rsidRPr="00087C7E" w:rsidRDefault="00087C7E" w:rsidP="00C8795E">
      <w:pPr>
        <w:pStyle w:val="Heading2"/>
        <w:spacing w:before="240"/>
        <w:rPr>
          <w:rFonts w:eastAsia="Times New Roman"/>
          <w:bdr w:val="none" w:sz="0" w:space="0" w:color="auto"/>
          <w:lang w:val="pt-BR"/>
        </w:rPr>
      </w:pPr>
      <w:r w:rsidRPr="00087C7E">
        <w:rPr>
          <w:rStyle w:val="tlid-translation"/>
          <w:lang w:val="pt-BR"/>
        </w:rPr>
        <w:t>Consumo de energia</w:t>
      </w:r>
    </w:p>
    <w:p w14:paraId="3DF4E86A" w14:textId="79C487B3" w:rsidR="00574C99" w:rsidRPr="00087C7E" w:rsidRDefault="00087C7E" w:rsidP="00574C99">
      <w:pPr>
        <w:pStyle w:val="Heading3"/>
        <w:rPr>
          <w:rStyle w:val="tlid-translation"/>
          <w:lang w:val="pt-BR"/>
        </w:rPr>
      </w:pPr>
      <w:r w:rsidRPr="00087C7E">
        <w:rPr>
          <w:rStyle w:val="tlid-translation"/>
          <w:lang w:val="pt-BR"/>
        </w:rPr>
        <w:t>Combustíveis residenciais</w:t>
      </w:r>
    </w:p>
    <w:p w14:paraId="3C75457A" w14:textId="138CDE19" w:rsidR="00C8795E" w:rsidRPr="00087C7E" w:rsidRDefault="00087C7E" w:rsidP="00C8795E">
      <w:pPr>
        <w:spacing w:before="0"/>
        <w:rPr>
          <w:rStyle w:val="tlid-translation"/>
          <w:lang w:val="pt-BR"/>
        </w:rPr>
      </w:pPr>
      <w:r w:rsidRPr="00087C7E">
        <w:rPr>
          <w:rStyle w:val="tlid-translation"/>
          <w:lang w:val="pt-BR"/>
        </w:rPr>
        <w:t>A Figura 1 fornece um resumo da linha de base do consumo total de energia para o Estado de São Paulo, que inclui combustíveis e eletricidade. Os dados históricos foram coletados de 2000-2018 a partir do SP State Energy Data. Conforme indicado nos dados históricos, tem havido uma notável tendência de afastamento do consumo de combustível em direção ao consumo de eletricidade. Os três principais combustíveis consumidos no setor residencial são o gás liquefeito de petróleo (GLP), o gás natural e a lenha (ver Figura 2). Outros combustíveis incluem carvão vegetal e querosene. O querosene estava presente em pequenas quantidades no período histórico, mas parece ter sido eliminado desde 2016 no gráfico (a maioria dos anos são muito pequenos para serem vistos no gráfico).</w:t>
      </w:r>
      <w:r w:rsidR="00075FA8" w:rsidRPr="00087C7E">
        <w:rPr>
          <w:rStyle w:val="tlid-translation"/>
          <w:lang w:val="pt-BR"/>
        </w:rPr>
        <w:t xml:space="preserve"> </w:t>
      </w:r>
    </w:p>
    <w:p w14:paraId="05808BDB" w14:textId="30E2EA08" w:rsidR="003677BE" w:rsidRPr="00087C7E" w:rsidRDefault="00087C7E" w:rsidP="00087C7E">
      <w:pPr>
        <w:spacing w:before="0" w:after="360"/>
        <w:rPr>
          <w:rStyle w:val="tlid-translation"/>
          <w:lang w:val="pt-BR"/>
        </w:rPr>
      </w:pPr>
      <w:r w:rsidRPr="00087C7E">
        <w:rPr>
          <w:rStyle w:val="tlid-translation"/>
          <w:lang w:val="pt-BR"/>
        </w:rPr>
        <w:t xml:space="preserve">A Tabela 1 fornece as taxas per capita de linha para cada um dos combustíveis. Ao avaliar o crescimento business as usual (BAU), é feito um esforço para considerar o crescimento anual de curto prazo (até 2030) e de longo prazo (2031-2050). Geralmente, os últimos cinco anos dos dados históricos são usados ​​para inferir as taxas de crescimento para o curto prazo, embora a revisão de toda a série temporal (2000-2018) deva ser conduzida para verificar se esse período de cinco anos parece representativo de condições futuras. Por exemplo, um pico ou queda dramática no consumo em um único ano pode produzir taxas de crescimento irrealistas. Para SP, o consumo de GLP e madeira caiu no período histórico, enquanto o uso de gás natural e carvão vegetal apresentou forte crescimento. Taxas de declínio menores, mas mais realistas, foram observadas nos últimos cinco anos de dados históricos (2013-2018). Essas taxas foram selecionadas para prever o uso de combustível durante o período de previsão de curto prazo (2019-2030). </w:t>
      </w:r>
      <w:r w:rsidRPr="00087C7E">
        <w:rPr>
          <w:rStyle w:val="tlid-translation"/>
          <w:lang w:val="pt-BR"/>
        </w:rPr>
        <w:lastRenderedPageBreak/>
        <w:t>Para o crescimento de longo prazo (2031-2050), foi assumido que o consumo de combustível cresceria na mesma taxa que o crescimento populacional</w:t>
      </w:r>
      <w:r w:rsidR="009358CE" w:rsidRPr="00087C7E">
        <w:rPr>
          <w:rStyle w:val="tlid-translation"/>
          <w:lang w:val="pt-BR"/>
        </w:rPr>
        <w:t xml:space="preserve">. </w:t>
      </w:r>
    </w:p>
    <w:p w14:paraId="1E368490" w14:textId="06FFC99E" w:rsidR="00C8795E" w:rsidRDefault="00576DF2" w:rsidP="003677BE">
      <w:pPr>
        <w:spacing w:before="0"/>
        <w:rPr>
          <w:rStyle w:val="tlid-translation"/>
        </w:rPr>
      </w:pPr>
      <w:r>
        <w:rPr>
          <w:noProof/>
        </w:rPr>
        <w:drawing>
          <wp:inline distT="0" distB="0" distL="0" distR="0" wp14:anchorId="1DE65445" wp14:editId="5BD26643">
            <wp:extent cx="5332491" cy="2580238"/>
            <wp:effectExtent l="0" t="0" r="1905" b="10795"/>
            <wp:docPr id="2" name="Chart 2">
              <a:extLst xmlns:a="http://schemas.openxmlformats.org/drawingml/2006/main">
                <a:ext uri="{FF2B5EF4-FFF2-40B4-BE49-F238E27FC236}">
                  <a16:creationId xmlns:a16="http://schemas.microsoft.com/office/drawing/2014/main" id="{91A892C9-18EC-454D-9307-7498F9FFBF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564CEF9" w14:textId="6AECD29E" w:rsidR="00F06FB9" w:rsidRPr="00576DF2" w:rsidRDefault="00576DF2" w:rsidP="00F06FB9">
      <w:pPr>
        <w:pStyle w:val="TableandFigureTitles"/>
        <w:rPr>
          <w:lang w:val="pt-BR"/>
        </w:rPr>
      </w:pPr>
      <w:r w:rsidRPr="00576DF2">
        <w:rPr>
          <w:rStyle w:val="tlid-translation"/>
          <w:lang w:val="pt-BR"/>
        </w:rPr>
        <w:t>Figura 1. Linha de base do consumo de energia residencial</w:t>
      </w:r>
    </w:p>
    <w:p w14:paraId="042506A2" w14:textId="77777777" w:rsidR="00C8795E" w:rsidRPr="00576DF2" w:rsidRDefault="00C8795E" w:rsidP="001D6316">
      <w:pPr>
        <w:pStyle w:val="TableandFigureTitles"/>
        <w:rPr>
          <w:rStyle w:val="tlid-translation"/>
          <w:lang w:val="pt-BR"/>
        </w:rPr>
      </w:pPr>
    </w:p>
    <w:p w14:paraId="77CA6957" w14:textId="48E60BBB" w:rsidR="001156B0" w:rsidRPr="00F5655E" w:rsidRDefault="00576DF2">
      <w:r>
        <w:rPr>
          <w:noProof/>
        </w:rPr>
        <w:drawing>
          <wp:inline distT="0" distB="0" distL="0" distR="0" wp14:anchorId="3C5CF15B" wp14:editId="47102740">
            <wp:extent cx="5332095" cy="3241140"/>
            <wp:effectExtent l="0" t="0" r="1905" b="16510"/>
            <wp:docPr id="1" name="Chart 1">
              <a:extLst xmlns:a="http://schemas.openxmlformats.org/drawingml/2006/main">
                <a:ext uri="{FF2B5EF4-FFF2-40B4-BE49-F238E27FC236}">
                  <a16:creationId xmlns:a16="http://schemas.microsoft.com/office/drawing/2014/main" id="{9E30FD69-1CE3-45BF-A690-9CC321A902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86D396B" w14:textId="2EB169B0" w:rsidR="00F06FB9" w:rsidRPr="00F5655E" w:rsidRDefault="00F06FB9" w:rsidP="00F06FB9">
      <w:pPr>
        <w:pStyle w:val="TableandFigureTitles"/>
        <w:rPr>
          <w:lang w:val="en-US"/>
        </w:rPr>
      </w:pPr>
      <w:r w:rsidRPr="00F5655E">
        <w:rPr>
          <w:rStyle w:val="tlid-translation"/>
          <w:lang w:val="en-US"/>
        </w:rPr>
        <w:t xml:space="preserve">Figure </w:t>
      </w:r>
      <w:r>
        <w:rPr>
          <w:rStyle w:val="tlid-translation"/>
          <w:lang w:val="en-US"/>
        </w:rPr>
        <w:t>2</w:t>
      </w:r>
      <w:r w:rsidRPr="00F5655E">
        <w:rPr>
          <w:rStyle w:val="tlid-translation"/>
          <w:lang w:val="en-US"/>
        </w:rPr>
        <w:t>. Residential Fuel Combustion</w:t>
      </w:r>
      <w:r w:rsidR="00F8179B">
        <w:rPr>
          <w:rStyle w:val="tlid-translation"/>
          <w:lang w:val="en-US"/>
        </w:rPr>
        <w:t xml:space="preserve"> Baseline</w:t>
      </w:r>
    </w:p>
    <w:p w14:paraId="5C8EBC7A" w14:textId="24778B92" w:rsidR="00BC1759" w:rsidRPr="00576DF2" w:rsidRDefault="00F91821" w:rsidP="00894BDD">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rPr>
          <w:rStyle w:val="tlid-translation"/>
          <w:b/>
          <w:bCs/>
          <w:lang w:val="pt-BR"/>
        </w:rPr>
      </w:pPr>
      <w:r w:rsidRPr="00576DF2">
        <w:rPr>
          <w:rStyle w:val="tlid-translation"/>
          <w:lang w:val="pt-BR"/>
        </w:rPr>
        <w:br w:type="page"/>
      </w:r>
      <w:r w:rsidR="00576DF2" w:rsidRPr="00576DF2">
        <w:rPr>
          <w:rStyle w:val="tlid-translation"/>
          <w:b/>
          <w:bCs/>
          <w:lang w:val="pt-BR"/>
        </w:rPr>
        <w:t>Tabela 1. Taxas de crescimento BAU para combustíveis residenciais</w:t>
      </w:r>
    </w:p>
    <w:tbl>
      <w:tblPr>
        <w:tblW w:w="9878" w:type="dxa"/>
        <w:tblLook w:val="04A0" w:firstRow="1" w:lastRow="0" w:firstColumn="1" w:lastColumn="0" w:noHBand="0" w:noVBand="1"/>
      </w:tblPr>
      <w:tblGrid>
        <w:gridCol w:w="1530"/>
        <w:gridCol w:w="1170"/>
        <w:gridCol w:w="1350"/>
        <w:gridCol w:w="1262"/>
        <w:gridCol w:w="4566"/>
      </w:tblGrid>
      <w:tr w:rsidR="009358CE" w:rsidRPr="00BC1759" w14:paraId="17807CD5" w14:textId="77777777" w:rsidTr="00576DF2">
        <w:trPr>
          <w:trHeight w:val="290"/>
        </w:trPr>
        <w:tc>
          <w:tcPr>
            <w:tcW w:w="1530" w:type="dxa"/>
            <w:vMerge w:val="restart"/>
            <w:tcBorders>
              <w:top w:val="nil"/>
              <w:left w:val="nil"/>
              <w:bottom w:val="single" w:sz="4" w:space="0" w:color="000000"/>
              <w:right w:val="nil"/>
            </w:tcBorders>
            <w:shd w:val="clear" w:color="auto" w:fill="auto"/>
            <w:noWrap/>
            <w:vAlign w:val="bottom"/>
            <w:hideMark/>
          </w:tcPr>
          <w:p w14:paraId="23F4939A" w14:textId="4DF26155" w:rsidR="009358CE" w:rsidRPr="00BC1759" w:rsidRDefault="00576DF2" w:rsidP="00BC1759">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 w:val="20"/>
                <w:szCs w:val="20"/>
                <w:bdr w:val="none" w:sz="0" w:space="0" w:color="auto"/>
              </w:rPr>
            </w:pPr>
            <w:r w:rsidRPr="00576DF2">
              <w:rPr>
                <w:rFonts w:ascii="Calibri" w:eastAsia="Times New Roman" w:hAnsi="Calibri" w:cs="Calibri"/>
                <w:b/>
                <w:bCs/>
                <w:color w:val="000000"/>
                <w:sz w:val="20"/>
                <w:szCs w:val="20"/>
                <w:bdr w:val="none" w:sz="0" w:space="0" w:color="auto"/>
              </w:rPr>
              <w:t>Combustível</w:t>
            </w:r>
          </w:p>
        </w:tc>
        <w:tc>
          <w:tcPr>
            <w:tcW w:w="3782" w:type="dxa"/>
            <w:gridSpan w:val="3"/>
            <w:tcBorders>
              <w:top w:val="nil"/>
              <w:left w:val="nil"/>
              <w:bottom w:val="single" w:sz="4" w:space="0" w:color="auto"/>
              <w:right w:val="nil"/>
            </w:tcBorders>
            <w:shd w:val="clear" w:color="auto" w:fill="auto"/>
            <w:noWrap/>
            <w:vAlign w:val="bottom"/>
            <w:hideMark/>
          </w:tcPr>
          <w:p w14:paraId="69AE65B8" w14:textId="4F870ABE" w:rsidR="009358CE" w:rsidRPr="00576DF2" w:rsidRDefault="00576DF2" w:rsidP="00BC1759">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 w:val="20"/>
                <w:szCs w:val="20"/>
                <w:bdr w:val="none" w:sz="0" w:space="0" w:color="auto"/>
                <w:lang w:val="pt-BR"/>
              </w:rPr>
            </w:pPr>
            <w:r w:rsidRPr="00576DF2">
              <w:rPr>
                <w:rFonts w:ascii="Calibri" w:eastAsia="Times New Roman" w:hAnsi="Calibri" w:cs="Calibri"/>
                <w:b/>
                <w:bCs/>
                <w:color w:val="000000"/>
                <w:sz w:val="20"/>
                <w:szCs w:val="20"/>
                <w:bdr w:val="none" w:sz="0" w:space="0" w:color="auto"/>
                <w:lang w:val="pt-BR"/>
              </w:rPr>
              <w:t>Taxa de crescimento anual (% / ano)</w:t>
            </w:r>
          </w:p>
        </w:tc>
        <w:tc>
          <w:tcPr>
            <w:tcW w:w="4566" w:type="dxa"/>
            <w:vMerge w:val="restart"/>
            <w:tcBorders>
              <w:top w:val="nil"/>
              <w:left w:val="nil"/>
              <w:right w:val="nil"/>
            </w:tcBorders>
            <w:shd w:val="clear" w:color="auto" w:fill="auto"/>
            <w:noWrap/>
            <w:vAlign w:val="bottom"/>
            <w:hideMark/>
          </w:tcPr>
          <w:p w14:paraId="3F7F738B" w14:textId="5507370B" w:rsidR="009358CE" w:rsidRPr="00BC1759" w:rsidRDefault="009358CE" w:rsidP="00BC1759">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 w:val="20"/>
                <w:szCs w:val="20"/>
                <w:bdr w:val="none" w:sz="0" w:space="0" w:color="auto"/>
              </w:rPr>
            </w:pPr>
            <w:r w:rsidRPr="00BC1759">
              <w:rPr>
                <w:rFonts w:ascii="Calibri" w:eastAsia="Times New Roman" w:hAnsi="Calibri" w:cs="Calibri"/>
                <w:b/>
                <w:bCs/>
                <w:color w:val="000000"/>
                <w:sz w:val="20"/>
                <w:szCs w:val="20"/>
                <w:bdr w:val="none" w:sz="0" w:space="0" w:color="auto"/>
              </w:rPr>
              <w:t>Not</w:t>
            </w:r>
            <w:r w:rsidR="0010008A">
              <w:rPr>
                <w:rFonts w:ascii="Calibri" w:eastAsia="Times New Roman" w:hAnsi="Calibri" w:cs="Calibri"/>
                <w:b/>
                <w:bCs/>
                <w:color w:val="000000"/>
                <w:sz w:val="20"/>
                <w:szCs w:val="20"/>
                <w:bdr w:val="none" w:sz="0" w:space="0" w:color="auto"/>
              </w:rPr>
              <w:t>a</w:t>
            </w:r>
            <w:r w:rsidRPr="00BC1759">
              <w:rPr>
                <w:rFonts w:ascii="Calibri" w:eastAsia="Times New Roman" w:hAnsi="Calibri" w:cs="Calibri"/>
                <w:b/>
                <w:bCs/>
                <w:color w:val="000000"/>
                <w:sz w:val="20"/>
                <w:szCs w:val="20"/>
                <w:bdr w:val="none" w:sz="0" w:space="0" w:color="auto"/>
              </w:rPr>
              <w:t>s</w:t>
            </w:r>
          </w:p>
        </w:tc>
      </w:tr>
      <w:tr w:rsidR="009358CE" w:rsidRPr="00BC1759" w14:paraId="53D9E044" w14:textId="77777777" w:rsidTr="00576DF2">
        <w:trPr>
          <w:trHeight w:val="290"/>
        </w:trPr>
        <w:tc>
          <w:tcPr>
            <w:tcW w:w="1530" w:type="dxa"/>
            <w:vMerge/>
            <w:tcBorders>
              <w:top w:val="nil"/>
              <w:left w:val="nil"/>
              <w:bottom w:val="single" w:sz="4" w:space="0" w:color="000000"/>
              <w:right w:val="nil"/>
            </w:tcBorders>
            <w:vAlign w:val="center"/>
            <w:hideMark/>
          </w:tcPr>
          <w:p w14:paraId="3741A8FB" w14:textId="77777777" w:rsidR="009358CE" w:rsidRPr="00BC1759" w:rsidRDefault="009358CE" w:rsidP="009358CE">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b/>
                <w:bCs/>
                <w:color w:val="000000"/>
                <w:sz w:val="20"/>
                <w:szCs w:val="20"/>
                <w:bdr w:val="none" w:sz="0" w:space="0" w:color="auto"/>
              </w:rPr>
            </w:pPr>
          </w:p>
        </w:tc>
        <w:tc>
          <w:tcPr>
            <w:tcW w:w="1170" w:type="dxa"/>
            <w:tcBorders>
              <w:top w:val="nil"/>
              <w:left w:val="nil"/>
              <w:bottom w:val="single" w:sz="4" w:space="0" w:color="auto"/>
              <w:right w:val="nil"/>
            </w:tcBorders>
            <w:shd w:val="clear" w:color="auto" w:fill="auto"/>
            <w:noWrap/>
            <w:vAlign w:val="bottom"/>
            <w:hideMark/>
          </w:tcPr>
          <w:p w14:paraId="6CFC8876" w14:textId="78F60B60" w:rsidR="009358CE" w:rsidRPr="00BC1759" w:rsidRDefault="009358CE" w:rsidP="009358C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 w:val="20"/>
                <w:szCs w:val="20"/>
                <w:bdr w:val="none" w:sz="0" w:space="0" w:color="auto"/>
              </w:rPr>
            </w:pPr>
            <w:r w:rsidRPr="00BC1759">
              <w:rPr>
                <w:rFonts w:ascii="Calibri" w:eastAsia="Times New Roman" w:hAnsi="Calibri" w:cs="Calibri"/>
                <w:b/>
                <w:bCs/>
                <w:color w:val="000000"/>
                <w:sz w:val="20"/>
                <w:szCs w:val="20"/>
                <w:bdr w:val="none" w:sz="0" w:space="0" w:color="auto"/>
              </w:rPr>
              <w:t>20</w:t>
            </w:r>
            <w:r>
              <w:rPr>
                <w:rFonts w:ascii="Calibri" w:eastAsia="Times New Roman" w:hAnsi="Calibri" w:cs="Calibri"/>
                <w:b/>
                <w:bCs/>
                <w:color w:val="000000"/>
                <w:sz w:val="20"/>
                <w:szCs w:val="20"/>
                <w:bdr w:val="none" w:sz="0" w:space="0" w:color="auto"/>
              </w:rPr>
              <w:t>00</w:t>
            </w:r>
            <w:r w:rsidRPr="00BC1759">
              <w:rPr>
                <w:rFonts w:ascii="Calibri" w:eastAsia="Times New Roman" w:hAnsi="Calibri" w:cs="Calibri"/>
                <w:b/>
                <w:bCs/>
                <w:color w:val="000000"/>
                <w:sz w:val="20"/>
                <w:szCs w:val="20"/>
                <w:bdr w:val="none" w:sz="0" w:space="0" w:color="auto"/>
              </w:rPr>
              <w:t>-20</w:t>
            </w:r>
            <w:r>
              <w:rPr>
                <w:rFonts w:ascii="Calibri" w:eastAsia="Times New Roman" w:hAnsi="Calibri" w:cs="Calibri"/>
                <w:b/>
                <w:bCs/>
                <w:color w:val="000000"/>
                <w:sz w:val="20"/>
                <w:szCs w:val="20"/>
                <w:bdr w:val="none" w:sz="0" w:space="0" w:color="auto"/>
              </w:rPr>
              <w:t xml:space="preserve">18 </w:t>
            </w:r>
            <w:r w:rsidR="00576DF2">
              <w:rPr>
                <w:rFonts w:ascii="Calibri" w:eastAsia="Times New Roman" w:hAnsi="Calibri" w:cs="Calibri"/>
                <w:b/>
                <w:bCs/>
                <w:color w:val="000000"/>
                <w:sz w:val="20"/>
                <w:szCs w:val="20"/>
                <w:bdr w:val="none" w:sz="0" w:space="0" w:color="auto"/>
              </w:rPr>
              <w:t>Rea</w:t>
            </w:r>
            <w:r>
              <w:rPr>
                <w:rFonts w:ascii="Calibri" w:eastAsia="Times New Roman" w:hAnsi="Calibri" w:cs="Calibri"/>
                <w:b/>
                <w:bCs/>
                <w:color w:val="000000"/>
                <w:sz w:val="20"/>
                <w:szCs w:val="20"/>
                <w:bdr w:val="none" w:sz="0" w:space="0" w:color="auto"/>
              </w:rPr>
              <w:t>l</w:t>
            </w:r>
          </w:p>
        </w:tc>
        <w:tc>
          <w:tcPr>
            <w:tcW w:w="1350" w:type="dxa"/>
            <w:tcBorders>
              <w:top w:val="nil"/>
              <w:left w:val="nil"/>
              <w:bottom w:val="single" w:sz="4" w:space="0" w:color="auto"/>
              <w:right w:val="nil"/>
            </w:tcBorders>
            <w:shd w:val="clear" w:color="auto" w:fill="auto"/>
            <w:noWrap/>
            <w:vAlign w:val="bottom"/>
            <w:hideMark/>
          </w:tcPr>
          <w:p w14:paraId="2F0C0A8F" w14:textId="445B9EF2" w:rsidR="009358CE" w:rsidRPr="00BC1759" w:rsidRDefault="009358CE" w:rsidP="009358C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 w:val="20"/>
                <w:szCs w:val="20"/>
                <w:bdr w:val="none" w:sz="0" w:space="0" w:color="auto"/>
              </w:rPr>
            </w:pPr>
            <w:r w:rsidRPr="00BC1759">
              <w:rPr>
                <w:rFonts w:ascii="Calibri" w:eastAsia="Times New Roman" w:hAnsi="Calibri" w:cs="Calibri"/>
                <w:b/>
                <w:bCs/>
                <w:color w:val="000000"/>
                <w:sz w:val="20"/>
                <w:szCs w:val="20"/>
                <w:bdr w:val="none" w:sz="0" w:space="0" w:color="auto"/>
              </w:rPr>
              <w:t>20</w:t>
            </w:r>
            <w:r>
              <w:rPr>
                <w:rFonts w:ascii="Calibri" w:eastAsia="Times New Roman" w:hAnsi="Calibri" w:cs="Calibri"/>
                <w:b/>
                <w:bCs/>
                <w:color w:val="000000"/>
                <w:sz w:val="20"/>
                <w:szCs w:val="20"/>
                <w:bdr w:val="none" w:sz="0" w:space="0" w:color="auto"/>
              </w:rPr>
              <w:t>19</w:t>
            </w:r>
            <w:r w:rsidRPr="00BC1759">
              <w:rPr>
                <w:rFonts w:ascii="Calibri" w:eastAsia="Times New Roman" w:hAnsi="Calibri" w:cs="Calibri"/>
                <w:b/>
                <w:bCs/>
                <w:color w:val="000000"/>
                <w:sz w:val="20"/>
                <w:szCs w:val="20"/>
                <w:bdr w:val="none" w:sz="0" w:space="0" w:color="auto"/>
              </w:rPr>
              <w:t>-20</w:t>
            </w:r>
            <w:r>
              <w:rPr>
                <w:rFonts w:ascii="Calibri" w:eastAsia="Times New Roman" w:hAnsi="Calibri" w:cs="Calibri"/>
                <w:b/>
                <w:bCs/>
                <w:color w:val="000000"/>
                <w:sz w:val="20"/>
                <w:szCs w:val="20"/>
                <w:bdr w:val="none" w:sz="0" w:space="0" w:color="auto"/>
              </w:rPr>
              <w:t>3</w:t>
            </w:r>
            <w:r w:rsidRPr="00BC1759">
              <w:rPr>
                <w:rFonts w:ascii="Calibri" w:eastAsia="Times New Roman" w:hAnsi="Calibri" w:cs="Calibri"/>
                <w:b/>
                <w:bCs/>
                <w:color w:val="000000"/>
                <w:sz w:val="20"/>
                <w:szCs w:val="20"/>
                <w:bdr w:val="none" w:sz="0" w:space="0" w:color="auto"/>
              </w:rPr>
              <w:t>0</w:t>
            </w:r>
            <w:r>
              <w:rPr>
                <w:rFonts w:ascii="Calibri" w:eastAsia="Times New Roman" w:hAnsi="Calibri" w:cs="Calibri"/>
                <w:b/>
                <w:bCs/>
                <w:color w:val="000000"/>
                <w:sz w:val="20"/>
                <w:szCs w:val="20"/>
                <w:bdr w:val="none" w:sz="0" w:space="0" w:color="auto"/>
              </w:rPr>
              <w:t xml:space="preserve"> Ap</w:t>
            </w:r>
            <w:r w:rsidR="00576DF2">
              <w:rPr>
                <w:rFonts w:ascii="Calibri" w:eastAsia="Times New Roman" w:hAnsi="Calibri" w:cs="Calibri"/>
                <w:b/>
                <w:bCs/>
                <w:color w:val="000000"/>
                <w:sz w:val="20"/>
                <w:szCs w:val="20"/>
                <w:bdr w:val="none" w:sz="0" w:space="0" w:color="auto"/>
              </w:rPr>
              <w:t>licado</w:t>
            </w:r>
          </w:p>
        </w:tc>
        <w:tc>
          <w:tcPr>
            <w:tcW w:w="1262" w:type="dxa"/>
            <w:tcBorders>
              <w:top w:val="nil"/>
              <w:left w:val="nil"/>
              <w:bottom w:val="nil"/>
              <w:right w:val="nil"/>
            </w:tcBorders>
            <w:vAlign w:val="bottom"/>
          </w:tcPr>
          <w:p w14:paraId="126A4590" w14:textId="48774F2B" w:rsidR="009358CE" w:rsidRPr="00BC1759" w:rsidRDefault="009358CE" w:rsidP="009358C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 w:val="20"/>
                <w:szCs w:val="20"/>
                <w:bdr w:val="none" w:sz="0" w:space="0" w:color="auto"/>
              </w:rPr>
            </w:pPr>
            <w:r w:rsidRPr="00BC1759">
              <w:rPr>
                <w:rFonts w:ascii="Calibri" w:eastAsia="Times New Roman" w:hAnsi="Calibri" w:cs="Calibri"/>
                <w:b/>
                <w:bCs/>
                <w:color w:val="000000"/>
                <w:sz w:val="20"/>
                <w:szCs w:val="20"/>
                <w:bdr w:val="none" w:sz="0" w:space="0" w:color="auto"/>
              </w:rPr>
              <w:t>20</w:t>
            </w:r>
            <w:r>
              <w:rPr>
                <w:rFonts w:ascii="Calibri" w:eastAsia="Times New Roman" w:hAnsi="Calibri" w:cs="Calibri"/>
                <w:b/>
                <w:bCs/>
                <w:color w:val="000000"/>
                <w:sz w:val="20"/>
                <w:szCs w:val="20"/>
                <w:bdr w:val="none" w:sz="0" w:space="0" w:color="auto"/>
              </w:rPr>
              <w:t>31</w:t>
            </w:r>
            <w:r w:rsidRPr="00BC1759">
              <w:rPr>
                <w:rFonts w:ascii="Calibri" w:eastAsia="Times New Roman" w:hAnsi="Calibri" w:cs="Calibri"/>
                <w:b/>
                <w:bCs/>
                <w:color w:val="000000"/>
                <w:sz w:val="20"/>
                <w:szCs w:val="20"/>
                <w:bdr w:val="none" w:sz="0" w:space="0" w:color="auto"/>
              </w:rPr>
              <w:t>-</w:t>
            </w:r>
            <w:r>
              <w:rPr>
                <w:rFonts w:ascii="Calibri" w:eastAsia="Times New Roman" w:hAnsi="Calibri" w:cs="Calibri"/>
                <w:b/>
                <w:bCs/>
                <w:color w:val="000000"/>
                <w:sz w:val="20"/>
                <w:szCs w:val="20"/>
                <w:bdr w:val="none" w:sz="0" w:space="0" w:color="auto"/>
              </w:rPr>
              <w:t>2050 Ap</w:t>
            </w:r>
            <w:r w:rsidR="00576DF2">
              <w:rPr>
                <w:rFonts w:ascii="Calibri" w:eastAsia="Times New Roman" w:hAnsi="Calibri" w:cs="Calibri"/>
                <w:b/>
                <w:bCs/>
                <w:color w:val="000000"/>
                <w:sz w:val="20"/>
                <w:szCs w:val="20"/>
                <w:bdr w:val="none" w:sz="0" w:space="0" w:color="auto"/>
              </w:rPr>
              <w:t>licado</w:t>
            </w:r>
          </w:p>
        </w:tc>
        <w:tc>
          <w:tcPr>
            <w:tcW w:w="4566" w:type="dxa"/>
            <w:vMerge/>
            <w:tcBorders>
              <w:left w:val="nil"/>
              <w:bottom w:val="nil"/>
              <w:right w:val="nil"/>
            </w:tcBorders>
            <w:vAlign w:val="center"/>
            <w:hideMark/>
          </w:tcPr>
          <w:p w14:paraId="7BFDD4CE" w14:textId="628138BB" w:rsidR="009358CE" w:rsidRPr="00BC1759" w:rsidRDefault="009358CE" w:rsidP="009358CE">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b/>
                <w:bCs/>
                <w:color w:val="000000"/>
                <w:sz w:val="20"/>
                <w:szCs w:val="20"/>
                <w:bdr w:val="none" w:sz="0" w:space="0" w:color="auto"/>
              </w:rPr>
            </w:pPr>
          </w:p>
        </w:tc>
      </w:tr>
      <w:tr w:rsidR="0010008A" w:rsidRPr="0010008A" w14:paraId="2B584412" w14:textId="77777777" w:rsidTr="00611AFD">
        <w:trPr>
          <w:trHeight w:val="296"/>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17911453" w14:textId="7095DF74" w:rsidR="0010008A" w:rsidRPr="00576DF2"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20"/>
                <w:szCs w:val="22"/>
                <w:bdr w:val="none" w:sz="0" w:space="0" w:color="auto"/>
              </w:rPr>
            </w:pPr>
            <w:r w:rsidRPr="00576DF2">
              <w:rPr>
                <w:rFonts w:asciiTheme="minorHAnsi" w:hAnsiTheme="minorHAnsi" w:cstheme="minorHAnsi"/>
                <w:sz w:val="20"/>
                <w:szCs w:val="22"/>
              </w:rPr>
              <w:t>Querosene</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33C56588" w14:textId="3AE3BF4C"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BC1759">
              <w:rPr>
                <w:rFonts w:ascii="Calibri" w:eastAsia="Times New Roman" w:hAnsi="Calibri" w:cs="Calibri"/>
                <w:color w:val="000000"/>
                <w:sz w:val="20"/>
                <w:szCs w:val="20"/>
                <w:bdr w:val="none" w:sz="0" w:space="0" w:color="auto"/>
              </w:rPr>
              <w:t>0</w:t>
            </w:r>
            <w:r>
              <w:rPr>
                <w:rFonts w:ascii="Calibri" w:eastAsia="Times New Roman" w:hAnsi="Calibri" w:cs="Calibri"/>
                <w:color w:val="000000"/>
                <w:sz w:val="20"/>
                <w:szCs w:val="20"/>
                <w:bdr w:val="none" w:sz="0" w:space="0" w:color="auto"/>
              </w:rPr>
              <w:t>,</w:t>
            </w:r>
            <w:r w:rsidRPr="00BC1759">
              <w:rPr>
                <w:rFonts w:ascii="Calibri" w:eastAsia="Times New Roman" w:hAnsi="Calibri" w:cs="Calibri"/>
                <w:color w:val="000000"/>
                <w:sz w:val="20"/>
                <w:szCs w:val="20"/>
                <w:bdr w:val="none" w:sz="0" w:space="0" w:color="auto"/>
              </w:rPr>
              <w:t>00%</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36D4E0C8" w14:textId="6DA5EF42"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BC1759">
              <w:rPr>
                <w:rFonts w:ascii="Calibri" w:eastAsia="Times New Roman" w:hAnsi="Calibri" w:cs="Calibri"/>
                <w:color w:val="000000"/>
                <w:sz w:val="20"/>
                <w:szCs w:val="20"/>
                <w:bdr w:val="none" w:sz="0" w:space="0" w:color="auto"/>
              </w:rPr>
              <w:t>0</w:t>
            </w:r>
            <w:r>
              <w:rPr>
                <w:rFonts w:ascii="Calibri" w:eastAsia="Times New Roman" w:hAnsi="Calibri" w:cs="Calibri"/>
                <w:color w:val="000000"/>
                <w:sz w:val="20"/>
                <w:szCs w:val="20"/>
                <w:bdr w:val="none" w:sz="0" w:space="0" w:color="auto"/>
              </w:rPr>
              <w:t>,</w:t>
            </w:r>
            <w:r w:rsidRPr="00BC1759">
              <w:rPr>
                <w:rFonts w:ascii="Calibri" w:eastAsia="Times New Roman" w:hAnsi="Calibri" w:cs="Calibri"/>
                <w:color w:val="000000"/>
                <w:sz w:val="20"/>
                <w:szCs w:val="20"/>
                <w:bdr w:val="none" w:sz="0" w:space="0" w:color="auto"/>
              </w:rPr>
              <w:t>00%</w:t>
            </w:r>
          </w:p>
        </w:tc>
        <w:tc>
          <w:tcPr>
            <w:tcW w:w="1262" w:type="dxa"/>
            <w:tcBorders>
              <w:top w:val="single" w:sz="4" w:space="0" w:color="auto"/>
              <w:left w:val="single" w:sz="4" w:space="0" w:color="auto"/>
              <w:bottom w:val="single" w:sz="4" w:space="0" w:color="auto"/>
              <w:right w:val="single" w:sz="4" w:space="0" w:color="auto"/>
            </w:tcBorders>
            <w:vAlign w:val="bottom"/>
          </w:tcPr>
          <w:p w14:paraId="73BDA137" w14:textId="3F0CD315" w:rsidR="0010008A"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hAnsi="Calibri" w:cs="Calibri"/>
                <w:color w:val="000000"/>
                <w:sz w:val="20"/>
                <w:szCs w:val="20"/>
              </w:rPr>
            </w:pPr>
            <w:r w:rsidRPr="00BC1759">
              <w:rPr>
                <w:rFonts w:ascii="Calibri" w:eastAsia="Times New Roman" w:hAnsi="Calibri" w:cs="Calibri"/>
                <w:color w:val="000000"/>
                <w:sz w:val="20"/>
                <w:szCs w:val="20"/>
                <w:bdr w:val="none" w:sz="0" w:space="0" w:color="auto"/>
              </w:rPr>
              <w:t>0</w:t>
            </w:r>
            <w:r>
              <w:rPr>
                <w:rFonts w:ascii="Calibri" w:eastAsia="Times New Roman" w:hAnsi="Calibri" w:cs="Calibri"/>
                <w:color w:val="000000"/>
                <w:sz w:val="20"/>
                <w:szCs w:val="20"/>
                <w:bdr w:val="none" w:sz="0" w:space="0" w:color="auto"/>
              </w:rPr>
              <w:t>,</w:t>
            </w:r>
            <w:r w:rsidRPr="00BC1759">
              <w:rPr>
                <w:rFonts w:ascii="Calibri" w:eastAsia="Times New Roman" w:hAnsi="Calibri" w:cs="Calibri"/>
                <w:color w:val="000000"/>
                <w:sz w:val="20"/>
                <w:szCs w:val="20"/>
                <w:bdr w:val="none" w:sz="0" w:space="0" w:color="auto"/>
              </w:rPr>
              <w:t>00%</w:t>
            </w:r>
          </w:p>
        </w:tc>
        <w:tc>
          <w:tcPr>
            <w:tcW w:w="4566" w:type="dxa"/>
            <w:tcBorders>
              <w:top w:val="single" w:sz="4" w:space="0" w:color="auto"/>
              <w:left w:val="single" w:sz="4" w:space="0" w:color="auto"/>
              <w:bottom w:val="single" w:sz="4" w:space="0" w:color="auto"/>
              <w:right w:val="single" w:sz="4" w:space="0" w:color="000000"/>
            </w:tcBorders>
            <w:shd w:val="clear" w:color="auto" w:fill="auto"/>
            <w:hideMark/>
          </w:tcPr>
          <w:p w14:paraId="1FC03259" w14:textId="13F864D1" w:rsidR="0010008A" w:rsidRPr="0010008A"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10008A">
              <w:rPr>
                <w:rFonts w:asciiTheme="minorHAnsi" w:hAnsiTheme="minorHAnsi" w:cstheme="minorHAnsi"/>
                <w:sz w:val="18"/>
                <w:szCs w:val="20"/>
                <w:lang w:val="pt-BR"/>
              </w:rPr>
              <w:t>Parece ter sido eliminado; assumido para permanecer em zero durante toda a previsão.</w:t>
            </w:r>
          </w:p>
        </w:tc>
      </w:tr>
      <w:tr w:rsidR="0010008A" w:rsidRPr="0010008A" w14:paraId="44FD7A1F" w14:textId="77777777" w:rsidTr="00611AFD">
        <w:trPr>
          <w:trHeight w:val="512"/>
        </w:trPr>
        <w:tc>
          <w:tcPr>
            <w:tcW w:w="1530" w:type="dxa"/>
            <w:tcBorders>
              <w:top w:val="nil"/>
              <w:left w:val="single" w:sz="4" w:space="0" w:color="auto"/>
              <w:bottom w:val="single" w:sz="4" w:space="0" w:color="auto"/>
              <w:right w:val="single" w:sz="4" w:space="0" w:color="auto"/>
            </w:tcBorders>
            <w:shd w:val="clear" w:color="auto" w:fill="auto"/>
            <w:vAlign w:val="bottom"/>
            <w:hideMark/>
          </w:tcPr>
          <w:p w14:paraId="743821CE" w14:textId="60FC5560" w:rsidR="0010008A" w:rsidRPr="00576DF2"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20"/>
                <w:szCs w:val="22"/>
                <w:bdr w:val="none" w:sz="0" w:space="0" w:color="auto"/>
              </w:rPr>
            </w:pPr>
            <w:r w:rsidRPr="00576DF2">
              <w:rPr>
                <w:rFonts w:asciiTheme="minorHAnsi" w:hAnsiTheme="minorHAnsi" w:cstheme="minorHAnsi"/>
                <w:sz w:val="20"/>
                <w:szCs w:val="22"/>
              </w:rPr>
              <w:t>GLP</w:t>
            </w:r>
          </w:p>
        </w:tc>
        <w:tc>
          <w:tcPr>
            <w:tcW w:w="1170" w:type="dxa"/>
            <w:tcBorders>
              <w:top w:val="nil"/>
              <w:left w:val="nil"/>
              <w:bottom w:val="single" w:sz="4" w:space="0" w:color="auto"/>
              <w:right w:val="single" w:sz="4" w:space="0" w:color="auto"/>
            </w:tcBorders>
            <w:shd w:val="clear" w:color="auto" w:fill="auto"/>
            <w:noWrap/>
            <w:vAlign w:val="bottom"/>
            <w:hideMark/>
          </w:tcPr>
          <w:p w14:paraId="2875CFAD" w14:textId="378C3649"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Pr>
                <w:rFonts w:ascii="Calibri" w:eastAsia="Times New Roman" w:hAnsi="Calibri" w:cs="Calibri"/>
                <w:color w:val="000000"/>
                <w:sz w:val="20"/>
                <w:szCs w:val="20"/>
                <w:bdr w:val="none" w:sz="0" w:space="0" w:color="auto"/>
              </w:rPr>
              <w:t>-1,6</w:t>
            </w:r>
            <w:r w:rsidRPr="00BC1759">
              <w:rPr>
                <w:rFonts w:ascii="Calibri" w:eastAsia="Times New Roman" w:hAnsi="Calibri" w:cs="Calibri"/>
                <w:color w:val="000000"/>
                <w:sz w:val="20"/>
                <w:szCs w:val="20"/>
                <w:bdr w:val="none" w:sz="0" w:space="0" w:color="auto"/>
              </w:rPr>
              <w:t>%</w:t>
            </w:r>
          </w:p>
        </w:tc>
        <w:tc>
          <w:tcPr>
            <w:tcW w:w="1350" w:type="dxa"/>
            <w:tcBorders>
              <w:top w:val="nil"/>
              <w:left w:val="nil"/>
              <w:bottom w:val="single" w:sz="4" w:space="0" w:color="auto"/>
              <w:right w:val="single" w:sz="4" w:space="0" w:color="auto"/>
            </w:tcBorders>
            <w:shd w:val="clear" w:color="auto" w:fill="auto"/>
            <w:noWrap/>
            <w:vAlign w:val="bottom"/>
            <w:hideMark/>
          </w:tcPr>
          <w:p w14:paraId="4AACF2CB" w14:textId="4D9BEADF"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Pr>
                <w:rFonts w:ascii="Calibri" w:eastAsia="Times New Roman" w:hAnsi="Calibri" w:cs="Calibri"/>
                <w:color w:val="000000"/>
                <w:sz w:val="20"/>
                <w:szCs w:val="20"/>
                <w:bdr w:val="none" w:sz="0" w:space="0" w:color="auto"/>
              </w:rPr>
              <w:t>-2,9</w:t>
            </w:r>
            <w:r w:rsidRPr="00BC1759">
              <w:rPr>
                <w:rFonts w:ascii="Calibri" w:eastAsia="Times New Roman" w:hAnsi="Calibri" w:cs="Calibri"/>
                <w:color w:val="000000"/>
                <w:sz w:val="20"/>
                <w:szCs w:val="20"/>
                <w:bdr w:val="none" w:sz="0" w:space="0" w:color="auto"/>
              </w:rPr>
              <w:t>%</w:t>
            </w:r>
          </w:p>
        </w:tc>
        <w:tc>
          <w:tcPr>
            <w:tcW w:w="1262" w:type="dxa"/>
            <w:tcBorders>
              <w:top w:val="single" w:sz="4" w:space="0" w:color="auto"/>
              <w:left w:val="single" w:sz="4" w:space="0" w:color="auto"/>
              <w:bottom w:val="single" w:sz="4" w:space="0" w:color="auto"/>
              <w:right w:val="single" w:sz="4" w:space="0" w:color="auto"/>
            </w:tcBorders>
          </w:tcPr>
          <w:p w14:paraId="14D74D3F" w14:textId="373ADB6E" w:rsidR="0010008A"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hAnsi="Calibri" w:cs="Calibri"/>
                <w:color w:val="000000"/>
                <w:sz w:val="20"/>
                <w:szCs w:val="20"/>
              </w:rPr>
            </w:pPr>
            <w:r w:rsidRPr="00576DF2">
              <w:rPr>
                <w:rFonts w:ascii="Calibri" w:hAnsi="Calibri" w:cs="Calibri"/>
                <w:color w:val="000000"/>
                <w:sz w:val="20"/>
                <w:szCs w:val="20"/>
              </w:rPr>
              <w:t>Crescimento populacional</w:t>
            </w:r>
          </w:p>
        </w:tc>
        <w:tc>
          <w:tcPr>
            <w:tcW w:w="4566" w:type="dxa"/>
            <w:tcBorders>
              <w:top w:val="single" w:sz="4" w:space="0" w:color="auto"/>
              <w:left w:val="single" w:sz="4" w:space="0" w:color="auto"/>
              <w:bottom w:val="single" w:sz="4" w:space="0" w:color="auto"/>
              <w:right w:val="single" w:sz="4" w:space="0" w:color="000000"/>
            </w:tcBorders>
            <w:shd w:val="clear" w:color="auto" w:fill="auto"/>
            <w:hideMark/>
          </w:tcPr>
          <w:p w14:paraId="67EB3281" w14:textId="2F92CC01" w:rsidR="0010008A" w:rsidRPr="0010008A"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10008A">
              <w:rPr>
                <w:rFonts w:asciiTheme="minorHAnsi" w:hAnsiTheme="minorHAnsi" w:cstheme="minorHAnsi"/>
                <w:sz w:val="18"/>
                <w:szCs w:val="20"/>
                <w:lang w:val="pt-BR"/>
              </w:rPr>
              <w:t>Crescimento de 2013-2018 aplicado até 2030; crescimento de longo prazo baseado apenas na taxa de crescimento populacional.</w:t>
            </w:r>
          </w:p>
        </w:tc>
      </w:tr>
      <w:tr w:rsidR="0010008A" w:rsidRPr="0010008A" w14:paraId="698BD3EA" w14:textId="77777777" w:rsidTr="00611AFD">
        <w:trPr>
          <w:trHeight w:val="44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4B42C962" w14:textId="5A9869DE" w:rsidR="0010008A" w:rsidRPr="00576DF2"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20"/>
                <w:szCs w:val="22"/>
                <w:bdr w:val="none" w:sz="0" w:space="0" w:color="auto"/>
              </w:rPr>
            </w:pPr>
            <w:r w:rsidRPr="00576DF2">
              <w:rPr>
                <w:rFonts w:asciiTheme="minorHAnsi" w:hAnsiTheme="minorHAnsi" w:cstheme="minorHAnsi"/>
                <w:sz w:val="20"/>
                <w:szCs w:val="22"/>
              </w:rPr>
              <w:t>Gás natural</w:t>
            </w:r>
          </w:p>
        </w:tc>
        <w:tc>
          <w:tcPr>
            <w:tcW w:w="1170" w:type="dxa"/>
            <w:tcBorders>
              <w:top w:val="nil"/>
              <w:left w:val="nil"/>
              <w:bottom w:val="single" w:sz="4" w:space="0" w:color="auto"/>
              <w:right w:val="single" w:sz="4" w:space="0" w:color="auto"/>
            </w:tcBorders>
            <w:shd w:val="clear" w:color="auto" w:fill="auto"/>
            <w:noWrap/>
            <w:vAlign w:val="bottom"/>
            <w:hideMark/>
          </w:tcPr>
          <w:p w14:paraId="5C349170" w14:textId="656A6632"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Pr>
                <w:rFonts w:ascii="Calibri" w:eastAsia="Times New Roman" w:hAnsi="Calibri" w:cs="Calibri"/>
                <w:color w:val="000000"/>
                <w:sz w:val="20"/>
                <w:szCs w:val="20"/>
                <w:bdr w:val="none" w:sz="0" w:space="0" w:color="auto"/>
              </w:rPr>
              <w:t>6,8</w:t>
            </w:r>
            <w:r w:rsidRPr="00BC1759">
              <w:rPr>
                <w:rFonts w:ascii="Calibri" w:eastAsia="Times New Roman" w:hAnsi="Calibri" w:cs="Calibri"/>
                <w:color w:val="000000"/>
                <w:sz w:val="20"/>
                <w:szCs w:val="20"/>
                <w:bdr w:val="none" w:sz="0" w:space="0" w:color="auto"/>
              </w:rPr>
              <w:t>%</w:t>
            </w:r>
          </w:p>
        </w:tc>
        <w:tc>
          <w:tcPr>
            <w:tcW w:w="1350" w:type="dxa"/>
            <w:tcBorders>
              <w:top w:val="nil"/>
              <w:left w:val="nil"/>
              <w:bottom w:val="single" w:sz="4" w:space="0" w:color="auto"/>
              <w:right w:val="single" w:sz="4" w:space="0" w:color="auto"/>
            </w:tcBorders>
            <w:shd w:val="clear" w:color="auto" w:fill="auto"/>
            <w:noWrap/>
            <w:vAlign w:val="bottom"/>
            <w:hideMark/>
          </w:tcPr>
          <w:p w14:paraId="67BC518C" w14:textId="7D462813"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Pr>
                <w:rFonts w:ascii="Calibri" w:eastAsia="Times New Roman" w:hAnsi="Calibri" w:cs="Calibri"/>
                <w:color w:val="000000"/>
                <w:sz w:val="20"/>
                <w:szCs w:val="20"/>
                <w:bdr w:val="none" w:sz="0" w:space="0" w:color="auto"/>
              </w:rPr>
              <w:t>3,5</w:t>
            </w:r>
            <w:r w:rsidRPr="00BC1759">
              <w:rPr>
                <w:rFonts w:ascii="Calibri" w:eastAsia="Times New Roman" w:hAnsi="Calibri" w:cs="Calibri"/>
                <w:color w:val="000000"/>
                <w:sz w:val="20"/>
                <w:szCs w:val="20"/>
                <w:bdr w:val="none" w:sz="0" w:space="0" w:color="auto"/>
              </w:rPr>
              <w:t>%</w:t>
            </w:r>
          </w:p>
        </w:tc>
        <w:tc>
          <w:tcPr>
            <w:tcW w:w="1262" w:type="dxa"/>
            <w:tcBorders>
              <w:top w:val="single" w:sz="4" w:space="0" w:color="auto"/>
              <w:left w:val="single" w:sz="4" w:space="0" w:color="auto"/>
              <w:bottom w:val="single" w:sz="4" w:space="0" w:color="auto"/>
              <w:right w:val="single" w:sz="4" w:space="0" w:color="auto"/>
            </w:tcBorders>
          </w:tcPr>
          <w:p w14:paraId="7E4B7700" w14:textId="3B75C901" w:rsidR="0010008A" w:rsidRPr="00576DF2"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hAnsi="Calibri" w:cs="Calibri"/>
                <w:color w:val="000000"/>
                <w:sz w:val="20"/>
                <w:szCs w:val="22"/>
              </w:rPr>
            </w:pPr>
            <w:r w:rsidRPr="00576DF2">
              <w:rPr>
                <w:rFonts w:ascii="Calibri" w:hAnsi="Calibri" w:cs="Calibri"/>
                <w:sz w:val="20"/>
                <w:szCs w:val="22"/>
              </w:rPr>
              <w:t>Crescimento populacional</w:t>
            </w:r>
          </w:p>
        </w:tc>
        <w:tc>
          <w:tcPr>
            <w:tcW w:w="4566" w:type="dxa"/>
            <w:tcBorders>
              <w:top w:val="single" w:sz="4" w:space="0" w:color="auto"/>
              <w:left w:val="single" w:sz="4" w:space="0" w:color="auto"/>
              <w:bottom w:val="single" w:sz="4" w:space="0" w:color="auto"/>
              <w:right w:val="single" w:sz="4" w:space="0" w:color="000000"/>
            </w:tcBorders>
            <w:shd w:val="clear" w:color="auto" w:fill="auto"/>
            <w:hideMark/>
          </w:tcPr>
          <w:p w14:paraId="3E915C39" w14:textId="496CE26D" w:rsidR="0010008A" w:rsidRPr="0010008A"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10008A">
              <w:rPr>
                <w:rFonts w:asciiTheme="minorHAnsi" w:hAnsiTheme="minorHAnsi" w:cstheme="minorHAnsi"/>
                <w:sz w:val="18"/>
                <w:szCs w:val="20"/>
                <w:lang w:val="pt-BR"/>
              </w:rPr>
              <w:t>Crescimento de 2013-2018 aplicado até 2030; crescimento de longo prazo baseado apenas na taxa de crescimento populacional.</w:t>
            </w:r>
          </w:p>
        </w:tc>
      </w:tr>
      <w:tr w:rsidR="0010008A" w:rsidRPr="0010008A" w14:paraId="46149967" w14:textId="77777777" w:rsidTr="00611AFD">
        <w:trPr>
          <w:trHeight w:val="53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344DB6B6" w14:textId="52EB33EA" w:rsidR="0010008A" w:rsidRPr="00576DF2"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20"/>
                <w:szCs w:val="22"/>
                <w:bdr w:val="none" w:sz="0" w:space="0" w:color="auto"/>
              </w:rPr>
            </w:pPr>
            <w:r w:rsidRPr="00576DF2">
              <w:rPr>
                <w:rFonts w:asciiTheme="minorHAnsi" w:hAnsiTheme="minorHAnsi" w:cstheme="minorHAnsi"/>
                <w:sz w:val="20"/>
                <w:szCs w:val="22"/>
              </w:rPr>
              <w:t>Madeira</w:t>
            </w:r>
          </w:p>
        </w:tc>
        <w:tc>
          <w:tcPr>
            <w:tcW w:w="1170" w:type="dxa"/>
            <w:tcBorders>
              <w:top w:val="nil"/>
              <w:left w:val="nil"/>
              <w:bottom w:val="single" w:sz="4" w:space="0" w:color="auto"/>
              <w:right w:val="single" w:sz="4" w:space="0" w:color="auto"/>
            </w:tcBorders>
            <w:shd w:val="clear" w:color="auto" w:fill="auto"/>
            <w:noWrap/>
            <w:vAlign w:val="bottom"/>
            <w:hideMark/>
          </w:tcPr>
          <w:p w14:paraId="246743E1" w14:textId="419AA088"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BC1759">
              <w:rPr>
                <w:rFonts w:ascii="Calibri" w:eastAsia="Times New Roman" w:hAnsi="Calibri" w:cs="Calibri"/>
                <w:color w:val="000000"/>
                <w:sz w:val="20"/>
                <w:szCs w:val="20"/>
                <w:bdr w:val="none" w:sz="0" w:space="0" w:color="auto"/>
              </w:rPr>
              <w:t>-</w:t>
            </w:r>
            <w:r>
              <w:rPr>
                <w:rFonts w:ascii="Calibri" w:eastAsia="Times New Roman" w:hAnsi="Calibri" w:cs="Calibri"/>
                <w:color w:val="000000"/>
                <w:sz w:val="20"/>
                <w:szCs w:val="20"/>
                <w:bdr w:val="none" w:sz="0" w:space="0" w:color="auto"/>
              </w:rPr>
              <w:t>2,3</w:t>
            </w:r>
            <w:r w:rsidRPr="00BC1759">
              <w:rPr>
                <w:rFonts w:ascii="Calibri" w:eastAsia="Times New Roman" w:hAnsi="Calibri" w:cs="Calibri"/>
                <w:color w:val="000000"/>
                <w:sz w:val="20"/>
                <w:szCs w:val="20"/>
                <w:bdr w:val="none" w:sz="0" w:space="0" w:color="auto"/>
              </w:rPr>
              <w:t>%</w:t>
            </w:r>
          </w:p>
        </w:tc>
        <w:tc>
          <w:tcPr>
            <w:tcW w:w="1350" w:type="dxa"/>
            <w:tcBorders>
              <w:top w:val="nil"/>
              <w:left w:val="nil"/>
              <w:bottom w:val="single" w:sz="4" w:space="0" w:color="auto"/>
              <w:right w:val="single" w:sz="4" w:space="0" w:color="auto"/>
            </w:tcBorders>
            <w:shd w:val="clear" w:color="auto" w:fill="auto"/>
            <w:noWrap/>
            <w:vAlign w:val="bottom"/>
            <w:hideMark/>
          </w:tcPr>
          <w:p w14:paraId="28A3C776" w14:textId="4A301459"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BC1759">
              <w:rPr>
                <w:rFonts w:ascii="Calibri" w:eastAsia="Times New Roman" w:hAnsi="Calibri" w:cs="Calibri"/>
                <w:color w:val="000000"/>
                <w:sz w:val="20"/>
                <w:szCs w:val="20"/>
                <w:bdr w:val="none" w:sz="0" w:space="0" w:color="auto"/>
              </w:rPr>
              <w:t>-</w:t>
            </w:r>
            <w:r>
              <w:rPr>
                <w:rFonts w:ascii="Calibri" w:eastAsia="Times New Roman" w:hAnsi="Calibri" w:cs="Calibri"/>
                <w:color w:val="000000"/>
                <w:sz w:val="20"/>
                <w:szCs w:val="20"/>
                <w:bdr w:val="none" w:sz="0" w:space="0" w:color="auto"/>
              </w:rPr>
              <w:t>2,8</w:t>
            </w:r>
            <w:r w:rsidRPr="00BC1759">
              <w:rPr>
                <w:rFonts w:ascii="Calibri" w:eastAsia="Times New Roman" w:hAnsi="Calibri" w:cs="Calibri"/>
                <w:color w:val="000000"/>
                <w:sz w:val="20"/>
                <w:szCs w:val="20"/>
                <w:bdr w:val="none" w:sz="0" w:space="0" w:color="auto"/>
              </w:rPr>
              <w:t>%</w:t>
            </w:r>
          </w:p>
        </w:tc>
        <w:tc>
          <w:tcPr>
            <w:tcW w:w="1262" w:type="dxa"/>
            <w:tcBorders>
              <w:top w:val="single" w:sz="4" w:space="0" w:color="auto"/>
              <w:left w:val="single" w:sz="4" w:space="0" w:color="auto"/>
              <w:bottom w:val="single" w:sz="4" w:space="0" w:color="auto"/>
              <w:right w:val="single" w:sz="4" w:space="0" w:color="auto"/>
            </w:tcBorders>
          </w:tcPr>
          <w:p w14:paraId="028212C1" w14:textId="30AD0341" w:rsidR="0010008A" w:rsidRPr="00576DF2"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hAnsi="Calibri" w:cs="Calibri"/>
                <w:color w:val="000000"/>
                <w:sz w:val="20"/>
                <w:szCs w:val="22"/>
              </w:rPr>
            </w:pPr>
            <w:r w:rsidRPr="00576DF2">
              <w:rPr>
                <w:rFonts w:ascii="Calibri" w:hAnsi="Calibri" w:cs="Calibri"/>
                <w:sz w:val="20"/>
                <w:szCs w:val="22"/>
              </w:rPr>
              <w:t>Crescimento populacional</w:t>
            </w:r>
          </w:p>
        </w:tc>
        <w:tc>
          <w:tcPr>
            <w:tcW w:w="4566" w:type="dxa"/>
            <w:tcBorders>
              <w:top w:val="single" w:sz="4" w:space="0" w:color="auto"/>
              <w:left w:val="single" w:sz="4" w:space="0" w:color="auto"/>
              <w:bottom w:val="single" w:sz="4" w:space="0" w:color="auto"/>
              <w:right w:val="single" w:sz="4" w:space="0" w:color="000000"/>
            </w:tcBorders>
            <w:shd w:val="clear" w:color="auto" w:fill="auto"/>
            <w:hideMark/>
          </w:tcPr>
          <w:p w14:paraId="2E27C09A" w14:textId="73C0C00F" w:rsidR="0010008A" w:rsidRPr="0010008A"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10008A">
              <w:rPr>
                <w:rFonts w:asciiTheme="minorHAnsi" w:hAnsiTheme="minorHAnsi" w:cstheme="minorHAnsi"/>
                <w:sz w:val="18"/>
                <w:szCs w:val="20"/>
                <w:lang w:val="pt-BR"/>
              </w:rPr>
              <w:t>Crescimento de 2013-2018 aplicado até 2030; crescimento de longo prazo baseado apenas na taxa de crescimento populacional.</w:t>
            </w:r>
          </w:p>
        </w:tc>
      </w:tr>
      <w:tr w:rsidR="0010008A" w:rsidRPr="0010008A" w14:paraId="29175D89" w14:textId="77777777" w:rsidTr="00611AFD">
        <w:trPr>
          <w:trHeight w:val="530"/>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1F4DECDF" w14:textId="67DC5E63" w:rsidR="0010008A" w:rsidRPr="00576DF2"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20"/>
                <w:szCs w:val="22"/>
                <w:bdr w:val="none" w:sz="0" w:space="0" w:color="auto"/>
              </w:rPr>
            </w:pPr>
            <w:r w:rsidRPr="00576DF2">
              <w:rPr>
                <w:rFonts w:asciiTheme="minorHAnsi" w:hAnsiTheme="minorHAnsi" w:cstheme="minorHAnsi"/>
                <w:sz w:val="20"/>
                <w:szCs w:val="22"/>
              </w:rPr>
              <w:t xml:space="preserve">Carvão vegetal </w:t>
            </w:r>
          </w:p>
        </w:tc>
        <w:tc>
          <w:tcPr>
            <w:tcW w:w="1170" w:type="dxa"/>
            <w:tcBorders>
              <w:top w:val="nil"/>
              <w:left w:val="nil"/>
              <w:bottom w:val="single" w:sz="4" w:space="0" w:color="auto"/>
              <w:right w:val="single" w:sz="4" w:space="0" w:color="auto"/>
            </w:tcBorders>
            <w:shd w:val="clear" w:color="auto" w:fill="auto"/>
            <w:noWrap/>
            <w:vAlign w:val="bottom"/>
            <w:hideMark/>
          </w:tcPr>
          <w:p w14:paraId="0B84E26F" w14:textId="6E80DC6B"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Pr>
                <w:rFonts w:ascii="Calibri" w:eastAsia="Times New Roman" w:hAnsi="Calibri" w:cs="Calibri"/>
                <w:color w:val="000000"/>
                <w:sz w:val="20"/>
                <w:szCs w:val="20"/>
                <w:bdr w:val="none" w:sz="0" w:space="0" w:color="auto"/>
              </w:rPr>
              <w:t>8,3</w:t>
            </w:r>
            <w:r w:rsidRPr="00BC1759">
              <w:rPr>
                <w:rFonts w:ascii="Calibri" w:eastAsia="Times New Roman" w:hAnsi="Calibri" w:cs="Calibri"/>
                <w:color w:val="000000"/>
                <w:sz w:val="20"/>
                <w:szCs w:val="20"/>
                <w:bdr w:val="none" w:sz="0" w:space="0" w:color="auto"/>
              </w:rPr>
              <w:t>%</w:t>
            </w:r>
          </w:p>
        </w:tc>
        <w:tc>
          <w:tcPr>
            <w:tcW w:w="1350" w:type="dxa"/>
            <w:tcBorders>
              <w:top w:val="nil"/>
              <w:left w:val="nil"/>
              <w:bottom w:val="single" w:sz="4" w:space="0" w:color="auto"/>
              <w:right w:val="single" w:sz="4" w:space="0" w:color="auto"/>
            </w:tcBorders>
            <w:shd w:val="clear" w:color="auto" w:fill="auto"/>
            <w:noWrap/>
            <w:vAlign w:val="bottom"/>
            <w:hideMark/>
          </w:tcPr>
          <w:p w14:paraId="03EF7161" w14:textId="014EACC1" w:rsidR="0010008A" w:rsidRPr="00BC1759"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BC1759">
              <w:rPr>
                <w:rFonts w:ascii="Calibri" w:eastAsia="Times New Roman" w:hAnsi="Calibri" w:cs="Calibri"/>
                <w:color w:val="000000"/>
                <w:sz w:val="20"/>
                <w:szCs w:val="20"/>
                <w:bdr w:val="none" w:sz="0" w:space="0" w:color="auto"/>
              </w:rPr>
              <w:t>-</w:t>
            </w:r>
            <w:r>
              <w:rPr>
                <w:rFonts w:ascii="Calibri" w:eastAsia="Times New Roman" w:hAnsi="Calibri" w:cs="Calibri"/>
                <w:color w:val="000000"/>
                <w:sz w:val="20"/>
                <w:szCs w:val="20"/>
                <w:bdr w:val="none" w:sz="0" w:space="0" w:color="auto"/>
              </w:rPr>
              <w:t>4,3</w:t>
            </w:r>
            <w:r w:rsidRPr="00BC1759">
              <w:rPr>
                <w:rFonts w:ascii="Calibri" w:eastAsia="Times New Roman" w:hAnsi="Calibri" w:cs="Calibri"/>
                <w:color w:val="000000"/>
                <w:sz w:val="20"/>
                <w:szCs w:val="20"/>
                <w:bdr w:val="none" w:sz="0" w:space="0" w:color="auto"/>
              </w:rPr>
              <w:t>%</w:t>
            </w:r>
          </w:p>
        </w:tc>
        <w:tc>
          <w:tcPr>
            <w:tcW w:w="1262" w:type="dxa"/>
            <w:tcBorders>
              <w:top w:val="single" w:sz="4" w:space="0" w:color="auto"/>
              <w:left w:val="single" w:sz="4" w:space="0" w:color="auto"/>
              <w:bottom w:val="single" w:sz="4" w:space="0" w:color="auto"/>
              <w:right w:val="single" w:sz="4" w:space="0" w:color="auto"/>
            </w:tcBorders>
          </w:tcPr>
          <w:p w14:paraId="119D162F" w14:textId="7862B0EC" w:rsidR="0010008A" w:rsidRPr="00576DF2"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hAnsi="Calibri" w:cs="Calibri"/>
                <w:color w:val="000000"/>
                <w:sz w:val="20"/>
                <w:szCs w:val="22"/>
              </w:rPr>
            </w:pPr>
            <w:r w:rsidRPr="00576DF2">
              <w:rPr>
                <w:rFonts w:ascii="Calibri" w:hAnsi="Calibri" w:cs="Calibri"/>
                <w:sz w:val="20"/>
                <w:szCs w:val="22"/>
              </w:rPr>
              <w:t>Crescimento populacional</w:t>
            </w:r>
          </w:p>
        </w:tc>
        <w:tc>
          <w:tcPr>
            <w:tcW w:w="4566" w:type="dxa"/>
            <w:tcBorders>
              <w:top w:val="single" w:sz="4" w:space="0" w:color="auto"/>
              <w:left w:val="single" w:sz="4" w:space="0" w:color="auto"/>
              <w:bottom w:val="single" w:sz="4" w:space="0" w:color="auto"/>
              <w:right w:val="single" w:sz="4" w:space="0" w:color="000000"/>
            </w:tcBorders>
            <w:shd w:val="clear" w:color="auto" w:fill="auto"/>
            <w:hideMark/>
          </w:tcPr>
          <w:p w14:paraId="13DD3A6F" w14:textId="2314FBEF" w:rsidR="0010008A" w:rsidRPr="0010008A" w:rsidRDefault="0010008A" w:rsidP="0010008A">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heme="minorHAnsi" w:eastAsia="Times New Roman" w:hAnsiTheme="minorHAnsi" w:cstheme="minorHAnsi"/>
                <w:color w:val="000000"/>
                <w:sz w:val="18"/>
                <w:szCs w:val="20"/>
                <w:bdr w:val="none" w:sz="0" w:space="0" w:color="auto"/>
                <w:lang w:val="pt-BR"/>
              </w:rPr>
            </w:pPr>
            <w:r w:rsidRPr="0010008A">
              <w:rPr>
                <w:rFonts w:asciiTheme="minorHAnsi" w:hAnsiTheme="minorHAnsi" w:cstheme="minorHAnsi"/>
                <w:sz w:val="18"/>
                <w:szCs w:val="20"/>
                <w:lang w:val="pt-BR"/>
              </w:rPr>
              <w:t xml:space="preserve">Crescimento de 2013-2018 aplicado até 2030; crescimento de longo prazo baseado apenas na taxa de crescimento populacional. </w:t>
            </w:r>
          </w:p>
        </w:tc>
      </w:tr>
    </w:tbl>
    <w:p w14:paraId="4F25D42F" w14:textId="24C1C998" w:rsidR="009E57E5" w:rsidRPr="00F5655E" w:rsidRDefault="0010008A" w:rsidP="009E57E5">
      <w:pPr>
        <w:pStyle w:val="Heading3"/>
        <w:spacing w:before="360"/>
        <w:rPr>
          <w:rStyle w:val="tlid-translation"/>
        </w:rPr>
      </w:pPr>
      <w:r w:rsidRPr="0010008A">
        <w:rPr>
          <w:rStyle w:val="tlid-translation"/>
        </w:rPr>
        <w:t>Combustíveis Comerciais e Institucionais</w:t>
      </w:r>
    </w:p>
    <w:p w14:paraId="02AEBB41" w14:textId="270238F9" w:rsidR="0088264A" w:rsidRPr="00CD62C2" w:rsidRDefault="00CD62C2" w:rsidP="00380FC2">
      <w:pPr>
        <w:spacing w:before="0" w:after="240"/>
        <w:rPr>
          <w:rStyle w:val="tlid-translation"/>
          <w:lang w:val="pt-BR"/>
        </w:rPr>
      </w:pPr>
      <w:r w:rsidRPr="00CD62C2">
        <w:rPr>
          <w:lang w:val="pt-BR"/>
        </w:rPr>
        <w:t xml:space="preserve">Dados históricos de consumo de combustível e eletricidade foram compilados para os anos de 2000 a 2018 da mesma fonte citada acima para combustíveis residenciais. A Figura 3 é um gráfico que resume os dados históricos e a previsão BAU para a demanda de energia. Conforme indicado pelos dados históricos, o consumo de eletricidade em ambos os setores é muito maior do que o consumo de combustível. No geral, de 2000-2018, o uso de combustível no subsetor comercial diminuiu -0,50% / ano e, para o subsetor institucional, houve crescimento a uma taxa de 2,0% / ano. </w:t>
      </w:r>
    </w:p>
    <w:p w14:paraId="425FE5B7" w14:textId="1F8E7477" w:rsidR="00574C99" w:rsidRPr="00F5655E" w:rsidRDefault="00CD62C2" w:rsidP="00862A65">
      <w:r>
        <w:rPr>
          <w:noProof/>
        </w:rPr>
        <w:drawing>
          <wp:inline distT="0" distB="0" distL="0" distR="0" wp14:anchorId="3716CB81" wp14:editId="14AA3D08">
            <wp:extent cx="5576935" cy="3014804"/>
            <wp:effectExtent l="0" t="0" r="5080" b="14605"/>
            <wp:docPr id="3" name="Chart 3">
              <a:extLst xmlns:a="http://schemas.openxmlformats.org/drawingml/2006/main">
                <a:ext uri="{FF2B5EF4-FFF2-40B4-BE49-F238E27FC236}">
                  <a16:creationId xmlns:a16="http://schemas.microsoft.com/office/drawing/2014/main" id="{F1C08B90-27D6-4891-9D06-96282BEAC2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5C0C263" w14:textId="73610FBC" w:rsidR="00F06FB9" w:rsidRPr="00CD62C2" w:rsidRDefault="00CD62C2" w:rsidP="00F06FB9">
      <w:pPr>
        <w:pStyle w:val="TableandFigureTitles"/>
        <w:spacing w:before="0" w:after="240"/>
        <w:rPr>
          <w:lang w:val="pt-BR"/>
        </w:rPr>
      </w:pPr>
      <w:r w:rsidRPr="00CD62C2">
        <w:rPr>
          <w:rStyle w:val="tlid-translation"/>
          <w:lang w:val="pt-BR"/>
        </w:rPr>
        <w:t>Figura 3. Linha de base do consumo de energia comercial e institucional</w:t>
      </w:r>
    </w:p>
    <w:p w14:paraId="02F5EED7" w14:textId="714BE96B" w:rsidR="000D1B4B" w:rsidRPr="00CD62C2" w:rsidRDefault="00CD62C2" w:rsidP="00A75EEC">
      <w:pPr>
        <w:rPr>
          <w:lang w:val="pt-BR"/>
        </w:rPr>
      </w:pPr>
      <w:r w:rsidRPr="00CD62C2">
        <w:rPr>
          <w:lang w:val="pt-BR"/>
        </w:rPr>
        <w:t>A Figura 4 mostra a linha de base para o consumo de combustível para os setores comercial e institucional. Como no setor residencial, existem alguns combustíveis que parecem ter sido eliminados no período histórico (óleo combustível e querosene uso no setor institucional; carvão vegetal de madeira no setor comercial). Além disso, o uso de gás natural no setor institucional foi para zero a partir de 2015, o que parece incomum. Para os combustíveis restantes, o uso deles parece estar diminuindo mais rapidamente para alguns combustíveis do que para outros</w:t>
      </w:r>
      <w:r w:rsidR="000D20DA" w:rsidRPr="00CD62C2">
        <w:rPr>
          <w:lang w:val="pt-BR"/>
        </w:rPr>
        <w:t>.</w:t>
      </w:r>
      <w:r w:rsidR="00FE6DB2" w:rsidRPr="00CD62C2">
        <w:rPr>
          <w:lang w:val="pt-BR"/>
        </w:rPr>
        <w:t xml:space="preserve"> </w:t>
      </w:r>
    </w:p>
    <w:p w14:paraId="7DF15E17" w14:textId="5D8C97D9" w:rsidR="00A75EEC" w:rsidRPr="00CD62C2" w:rsidRDefault="00CD62C2" w:rsidP="00B84EA8">
      <w:pPr>
        <w:spacing w:after="360"/>
        <w:rPr>
          <w:lang w:val="pt-BR"/>
        </w:rPr>
      </w:pPr>
      <w:r w:rsidRPr="00CD62C2">
        <w:rPr>
          <w:lang w:val="pt-BR"/>
        </w:rPr>
        <w:t xml:space="preserve">Em vez de tentar modelar as taxas decrescentes de combustíveis específicos em cada setor, foram calculadas as taxas de crescimento separadas para o uso total de combustível por unidade de SGP para os subsetores comercial e institucional. Para o subsetor comercial, o crescimento anual na intensidade do uso de combustível calculado a partir dos dados de consumo de combustível de 2000-2018 foi de -2,4% / ano. Para o subsetor institucional, o valor calculado foi de 0,06% ao ano. Estes foram aplicados junto com o crescimento do </w:t>
      </w:r>
      <w:r>
        <w:rPr>
          <w:lang w:val="pt-BR"/>
        </w:rPr>
        <w:t>S</w:t>
      </w:r>
      <w:r w:rsidRPr="00CD62C2">
        <w:rPr>
          <w:lang w:val="pt-BR"/>
        </w:rPr>
        <w:t>GP (em termos reais) da Linha de Base Socioeconômica para estimar o consumo futuro de combustível. Conforme mostrado na Figura 4, esta abordagem de previsão resulta em um declínio geral no uso de combustível comercial / institucional começando por volta de 2025. O uso de combustíveis comerciais diminui a uma taxa de -0,32% / ano, enquanto o uso de combustível institucional aumenta a uma taxa anual de 2,2 % / ano. No geral, a previsão é consistente com um futuro em que se espera que o consumo de energia favoreça o crescimento da eletricidade em vez dos combustíveis, conforme indicado na Figura 3</w:t>
      </w:r>
      <w:r w:rsidR="00B84EA8" w:rsidRPr="00CD62C2">
        <w:rPr>
          <w:lang w:val="pt-BR"/>
        </w:rPr>
        <w:t xml:space="preserve">. </w:t>
      </w:r>
      <w:r w:rsidR="00FC6300" w:rsidRPr="00CD62C2">
        <w:rPr>
          <w:lang w:val="pt-BR"/>
        </w:rPr>
        <w:t xml:space="preserve"> </w:t>
      </w:r>
      <w:r w:rsidR="000D1B4B" w:rsidRPr="00CD62C2">
        <w:rPr>
          <w:lang w:val="pt-BR"/>
        </w:rPr>
        <w:t xml:space="preserve">  </w:t>
      </w:r>
    </w:p>
    <w:p w14:paraId="17144B05" w14:textId="3176C8DD" w:rsidR="00F8179B" w:rsidRDefault="00A778E6">
      <w:r>
        <w:rPr>
          <w:noProof/>
        </w:rPr>
        <w:drawing>
          <wp:inline distT="0" distB="0" distL="0" distR="0" wp14:anchorId="3504847A" wp14:editId="6317B260">
            <wp:extent cx="5943600" cy="3571875"/>
            <wp:effectExtent l="0" t="0" r="0" b="9525"/>
            <wp:docPr id="5" name="Chart 5">
              <a:extLst xmlns:a="http://schemas.openxmlformats.org/drawingml/2006/main">
                <a:ext uri="{FF2B5EF4-FFF2-40B4-BE49-F238E27FC236}">
                  <a16:creationId xmlns:a16="http://schemas.microsoft.com/office/drawing/2014/main" id="{4839D40F-7B17-41AA-B1CB-94F506A338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0FFD8F0" w14:textId="1894CA6B" w:rsidR="00F8179B" w:rsidRPr="00CD62C2" w:rsidRDefault="00CD62C2" w:rsidP="00F8179B">
      <w:pPr>
        <w:pStyle w:val="TableandFigureTitles"/>
        <w:spacing w:before="0" w:after="240"/>
        <w:rPr>
          <w:lang w:val="pt-BR"/>
        </w:rPr>
      </w:pPr>
      <w:r w:rsidRPr="00CD62C2">
        <w:rPr>
          <w:rStyle w:val="tlid-translation"/>
          <w:lang w:val="pt-BR"/>
        </w:rPr>
        <w:t>Figura 4. Linha de base do consumo de combustível comercial e institucional</w:t>
      </w:r>
    </w:p>
    <w:p w14:paraId="6DA281AA" w14:textId="77777777" w:rsidR="00C23C8C" w:rsidRPr="00CD62C2" w:rsidRDefault="00C23C8C">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rPr>
          <w:rStyle w:val="tlid-translation"/>
          <w:rFonts w:ascii="Arial" w:hAnsi="Arial"/>
          <w:b/>
          <w:lang w:val="pt-BR"/>
        </w:rPr>
      </w:pPr>
      <w:r w:rsidRPr="00CD62C2">
        <w:rPr>
          <w:rStyle w:val="tlid-translation"/>
          <w:lang w:val="pt-BR"/>
        </w:rPr>
        <w:br w:type="page"/>
      </w:r>
    </w:p>
    <w:p w14:paraId="27D0D8F0" w14:textId="32910DAD" w:rsidR="007A0AC9" w:rsidRPr="00A778E6" w:rsidRDefault="00A778E6" w:rsidP="007A0AC9">
      <w:pPr>
        <w:pStyle w:val="TableandFigureTitles"/>
        <w:spacing w:before="360"/>
        <w:rPr>
          <w:rStyle w:val="tlid-translation"/>
          <w:lang w:val="pt-BR"/>
        </w:rPr>
      </w:pPr>
      <w:r w:rsidRPr="00A778E6">
        <w:rPr>
          <w:rStyle w:val="tlid-translation"/>
          <w:lang w:val="pt-BR"/>
        </w:rPr>
        <w:t>Tabela 2. Taxas de crescimento BAU para consumo comercial e institucional de combustível</w:t>
      </w:r>
    </w:p>
    <w:tbl>
      <w:tblPr>
        <w:tblW w:w="8219" w:type="dxa"/>
        <w:tblLook w:val="04A0" w:firstRow="1" w:lastRow="0" w:firstColumn="1" w:lastColumn="0" w:noHBand="0" w:noVBand="1"/>
      </w:tblPr>
      <w:tblGrid>
        <w:gridCol w:w="1975"/>
        <w:gridCol w:w="2273"/>
        <w:gridCol w:w="1890"/>
        <w:gridCol w:w="2070"/>
        <w:gridCol w:w="11"/>
      </w:tblGrid>
      <w:tr w:rsidR="00B84EA8" w:rsidRPr="00A778E6" w14:paraId="3E8E3504" w14:textId="77777777" w:rsidTr="00A778E6">
        <w:trPr>
          <w:trHeight w:val="290"/>
          <w:tblHeader/>
        </w:trPr>
        <w:tc>
          <w:tcPr>
            <w:tcW w:w="1975" w:type="dxa"/>
            <w:vMerge w:val="restart"/>
            <w:tcBorders>
              <w:top w:val="single" w:sz="4" w:space="0" w:color="auto"/>
              <w:left w:val="single" w:sz="4" w:space="0" w:color="auto"/>
              <w:right w:val="single" w:sz="4" w:space="0" w:color="auto"/>
            </w:tcBorders>
            <w:shd w:val="clear" w:color="auto" w:fill="auto"/>
            <w:noWrap/>
            <w:vAlign w:val="bottom"/>
          </w:tcPr>
          <w:p w14:paraId="76320778" w14:textId="01C67B0C" w:rsidR="00B84EA8" w:rsidRPr="007A0AC9" w:rsidRDefault="00B84EA8" w:rsidP="007A0AC9">
            <w:pPr>
              <w:spacing w:before="0" w:after="0"/>
              <w:rPr>
                <w:rFonts w:ascii="Calibri" w:eastAsia="Times New Roman" w:hAnsi="Calibri" w:cs="Calibri"/>
                <w:b/>
                <w:bCs/>
                <w:color w:val="000000"/>
                <w:szCs w:val="22"/>
                <w:bdr w:val="none" w:sz="0" w:space="0" w:color="auto"/>
              </w:rPr>
            </w:pPr>
            <w:r w:rsidRPr="007A0AC9">
              <w:rPr>
                <w:rFonts w:ascii="Calibri" w:eastAsia="Times New Roman" w:hAnsi="Calibri" w:cs="Calibri"/>
                <w:b/>
                <w:bCs/>
                <w:color w:val="000000"/>
                <w:szCs w:val="22"/>
                <w:bdr w:val="none" w:sz="0" w:space="0" w:color="auto"/>
              </w:rPr>
              <w:t>Setor</w:t>
            </w:r>
          </w:p>
        </w:tc>
        <w:tc>
          <w:tcPr>
            <w:tcW w:w="2273" w:type="dxa"/>
            <w:vMerge w:val="restart"/>
            <w:tcBorders>
              <w:top w:val="single" w:sz="4" w:space="0" w:color="auto"/>
              <w:left w:val="nil"/>
              <w:right w:val="single" w:sz="4" w:space="0" w:color="auto"/>
            </w:tcBorders>
            <w:shd w:val="clear" w:color="auto" w:fill="auto"/>
            <w:noWrap/>
            <w:vAlign w:val="bottom"/>
          </w:tcPr>
          <w:p w14:paraId="78558179" w14:textId="440A68CA" w:rsidR="00B84EA8" w:rsidRPr="007A0AC9" w:rsidRDefault="00A778E6" w:rsidP="007A0AC9">
            <w:pPr>
              <w:spacing w:before="0" w:after="0"/>
              <w:rPr>
                <w:rFonts w:ascii="Calibri" w:eastAsia="Times New Roman" w:hAnsi="Calibri" w:cs="Calibri"/>
                <w:b/>
                <w:bCs/>
                <w:color w:val="000000"/>
                <w:szCs w:val="22"/>
                <w:bdr w:val="none" w:sz="0" w:space="0" w:color="auto"/>
              </w:rPr>
            </w:pPr>
            <w:r>
              <w:rPr>
                <w:rFonts w:ascii="Calibri" w:eastAsia="Times New Roman" w:hAnsi="Calibri" w:cs="Calibri"/>
                <w:b/>
                <w:bCs/>
                <w:color w:val="000000"/>
                <w:szCs w:val="22"/>
                <w:bdr w:val="none" w:sz="0" w:space="0" w:color="auto"/>
              </w:rPr>
              <w:t>C</w:t>
            </w:r>
            <w:r w:rsidRPr="00A778E6">
              <w:rPr>
                <w:rFonts w:ascii="Calibri" w:eastAsia="Times New Roman" w:hAnsi="Calibri" w:cs="Calibri"/>
                <w:b/>
                <w:bCs/>
                <w:color w:val="000000"/>
                <w:szCs w:val="22"/>
                <w:bdr w:val="none" w:sz="0" w:space="0" w:color="auto"/>
              </w:rPr>
              <w:t>ombustível</w:t>
            </w:r>
          </w:p>
        </w:tc>
        <w:tc>
          <w:tcPr>
            <w:tcW w:w="3971" w:type="dxa"/>
            <w:gridSpan w:val="3"/>
            <w:tcBorders>
              <w:top w:val="single" w:sz="4" w:space="0" w:color="auto"/>
              <w:left w:val="nil"/>
              <w:bottom w:val="single" w:sz="4" w:space="0" w:color="auto"/>
              <w:right w:val="single" w:sz="4" w:space="0" w:color="auto"/>
            </w:tcBorders>
            <w:shd w:val="clear" w:color="auto" w:fill="auto"/>
            <w:noWrap/>
            <w:vAlign w:val="bottom"/>
          </w:tcPr>
          <w:p w14:paraId="6E2CA0E2" w14:textId="4C99680D" w:rsidR="00B84EA8" w:rsidRPr="00A778E6" w:rsidRDefault="00A778E6" w:rsidP="007A0AC9">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Cs w:val="22"/>
                <w:bdr w:val="none" w:sz="0" w:space="0" w:color="auto"/>
                <w:lang w:val="pt-BR"/>
              </w:rPr>
            </w:pPr>
            <w:r w:rsidRPr="00A778E6">
              <w:rPr>
                <w:rFonts w:ascii="Calibri" w:eastAsia="Times New Roman" w:hAnsi="Calibri" w:cs="Calibri"/>
                <w:b/>
                <w:bCs/>
                <w:color w:val="000000"/>
                <w:szCs w:val="22"/>
                <w:bdr w:val="none" w:sz="0" w:space="0" w:color="auto"/>
                <w:lang w:val="pt-BR"/>
              </w:rPr>
              <w:t>Crescimento do consumo de combustível (% / ano)</w:t>
            </w:r>
          </w:p>
        </w:tc>
      </w:tr>
      <w:tr w:rsidR="00B84EA8" w:rsidRPr="007A0AC9" w14:paraId="72256624" w14:textId="77777777" w:rsidTr="00A778E6">
        <w:trPr>
          <w:gridAfter w:val="1"/>
          <w:wAfter w:w="11" w:type="dxa"/>
          <w:trHeight w:val="290"/>
          <w:tblHeader/>
        </w:trPr>
        <w:tc>
          <w:tcPr>
            <w:tcW w:w="1975" w:type="dxa"/>
            <w:vMerge/>
            <w:tcBorders>
              <w:left w:val="single" w:sz="4" w:space="0" w:color="auto"/>
              <w:bottom w:val="single" w:sz="4" w:space="0" w:color="auto"/>
              <w:right w:val="single" w:sz="4" w:space="0" w:color="auto"/>
            </w:tcBorders>
            <w:shd w:val="clear" w:color="auto" w:fill="auto"/>
            <w:noWrap/>
            <w:vAlign w:val="bottom"/>
            <w:hideMark/>
          </w:tcPr>
          <w:p w14:paraId="4B57820F" w14:textId="6EF78C23" w:rsidR="00B84EA8" w:rsidRPr="00A778E6" w:rsidRDefault="00B84EA8" w:rsidP="007A0AC9">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b/>
                <w:bCs/>
                <w:color w:val="000000"/>
                <w:szCs w:val="22"/>
                <w:bdr w:val="none" w:sz="0" w:space="0" w:color="auto"/>
                <w:lang w:val="pt-BR"/>
              </w:rPr>
            </w:pPr>
          </w:p>
        </w:tc>
        <w:tc>
          <w:tcPr>
            <w:tcW w:w="2273" w:type="dxa"/>
            <w:vMerge/>
            <w:tcBorders>
              <w:left w:val="nil"/>
              <w:bottom w:val="single" w:sz="4" w:space="0" w:color="auto"/>
              <w:right w:val="single" w:sz="4" w:space="0" w:color="auto"/>
            </w:tcBorders>
            <w:shd w:val="clear" w:color="auto" w:fill="auto"/>
            <w:noWrap/>
            <w:vAlign w:val="bottom"/>
            <w:hideMark/>
          </w:tcPr>
          <w:p w14:paraId="77255AA1" w14:textId="763DED4F" w:rsidR="00B84EA8" w:rsidRPr="00A778E6" w:rsidRDefault="00B84EA8" w:rsidP="007A0AC9">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b/>
                <w:bCs/>
                <w:color w:val="000000"/>
                <w:szCs w:val="22"/>
                <w:bdr w:val="none" w:sz="0" w:space="0" w:color="auto"/>
                <w:lang w:val="pt-BR"/>
              </w:rPr>
            </w:pP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6F12C2E1" w14:textId="65E2F860" w:rsidR="00B84EA8" w:rsidRPr="007A0AC9" w:rsidRDefault="00B84EA8" w:rsidP="007A0AC9">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Cs w:val="22"/>
                <w:bdr w:val="none" w:sz="0" w:space="0" w:color="auto"/>
              </w:rPr>
            </w:pPr>
            <w:r w:rsidRPr="007A0AC9">
              <w:rPr>
                <w:rFonts w:ascii="Calibri" w:eastAsia="Times New Roman" w:hAnsi="Calibri" w:cs="Calibri"/>
                <w:b/>
                <w:bCs/>
                <w:color w:val="000000"/>
                <w:szCs w:val="22"/>
                <w:bdr w:val="none" w:sz="0" w:space="0" w:color="auto"/>
              </w:rPr>
              <w:t>20</w:t>
            </w:r>
            <w:r w:rsidR="00D81DC8">
              <w:rPr>
                <w:rFonts w:ascii="Calibri" w:eastAsia="Times New Roman" w:hAnsi="Calibri" w:cs="Calibri"/>
                <w:b/>
                <w:bCs/>
                <w:color w:val="000000"/>
                <w:szCs w:val="22"/>
                <w:bdr w:val="none" w:sz="0" w:space="0" w:color="auto"/>
              </w:rPr>
              <w:t>00</w:t>
            </w:r>
            <w:r w:rsidRPr="007A0AC9">
              <w:rPr>
                <w:rFonts w:ascii="Calibri" w:eastAsia="Times New Roman" w:hAnsi="Calibri" w:cs="Calibri"/>
                <w:b/>
                <w:bCs/>
                <w:color w:val="000000"/>
                <w:szCs w:val="22"/>
                <w:bdr w:val="none" w:sz="0" w:space="0" w:color="auto"/>
              </w:rPr>
              <w:t>-20</w:t>
            </w:r>
            <w:r w:rsidR="00D81DC8">
              <w:rPr>
                <w:rFonts w:ascii="Calibri" w:eastAsia="Times New Roman" w:hAnsi="Calibri" w:cs="Calibri"/>
                <w:b/>
                <w:bCs/>
                <w:color w:val="000000"/>
                <w:szCs w:val="22"/>
                <w:bdr w:val="none" w:sz="0" w:space="0" w:color="auto"/>
              </w:rPr>
              <w:t>18</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14:paraId="3DCB1D43" w14:textId="6A35F520" w:rsidR="00B84EA8" w:rsidRPr="007A0AC9" w:rsidRDefault="00B84EA8" w:rsidP="007A0AC9">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Cs w:val="22"/>
                <w:bdr w:val="none" w:sz="0" w:space="0" w:color="auto"/>
              </w:rPr>
            </w:pPr>
            <w:r w:rsidRPr="007A0AC9">
              <w:rPr>
                <w:rFonts w:ascii="Calibri" w:eastAsia="Times New Roman" w:hAnsi="Calibri" w:cs="Calibri"/>
                <w:b/>
                <w:bCs/>
                <w:color w:val="000000"/>
                <w:szCs w:val="22"/>
                <w:bdr w:val="none" w:sz="0" w:space="0" w:color="auto"/>
              </w:rPr>
              <w:t>20</w:t>
            </w:r>
            <w:r w:rsidR="00D81DC8">
              <w:rPr>
                <w:rFonts w:ascii="Calibri" w:eastAsia="Times New Roman" w:hAnsi="Calibri" w:cs="Calibri"/>
                <w:b/>
                <w:bCs/>
                <w:color w:val="000000"/>
                <w:szCs w:val="22"/>
                <w:bdr w:val="none" w:sz="0" w:space="0" w:color="auto"/>
              </w:rPr>
              <w:t>19</w:t>
            </w:r>
            <w:r w:rsidRPr="007A0AC9">
              <w:rPr>
                <w:rFonts w:ascii="Calibri" w:eastAsia="Times New Roman" w:hAnsi="Calibri" w:cs="Calibri"/>
                <w:b/>
                <w:bCs/>
                <w:color w:val="000000"/>
                <w:szCs w:val="22"/>
                <w:bdr w:val="none" w:sz="0" w:space="0" w:color="auto"/>
              </w:rPr>
              <w:t>-2050</w:t>
            </w:r>
          </w:p>
        </w:tc>
      </w:tr>
      <w:tr w:rsidR="00A778E6" w:rsidRPr="007A0AC9" w14:paraId="5802154B" w14:textId="77777777" w:rsidTr="00A778E6">
        <w:trPr>
          <w:gridAfter w:val="1"/>
          <w:wAfter w:w="11" w:type="dxa"/>
          <w:trHeight w:val="29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1FCC6F3D" w14:textId="7A26DB36" w:rsidR="00A778E6" w:rsidRPr="007A0AC9" w:rsidRDefault="00A778E6" w:rsidP="00A778E6">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r w:rsidRPr="007A0AC9">
              <w:rPr>
                <w:rFonts w:ascii="Calibri" w:eastAsia="Times New Roman" w:hAnsi="Calibri" w:cs="Calibri"/>
                <w:color w:val="000000"/>
                <w:szCs w:val="22"/>
                <w:bdr w:val="none" w:sz="0" w:space="0" w:color="auto"/>
              </w:rPr>
              <w:t>Comercial</w:t>
            </w:r>
          </w:p>
        </w:tc>
        <w:tc>
          <w:tcPr>
            <w:tcW w:w="2273" w:type="dxa"/>
            <w:tcBorders>
              <w:top w:val="nil"/>
              <w:left w:val="nil"/>
              <w:bottom w:val="single" w:sz="4" w:space="0" w:color="auto"/>
              <w:right w:val="single" w:sz="4" w:space="0" w:color="auto"/>
            </w:tcBorders>
            <w:shd w:val="clear" w:color="auto" w:fill="auto"/>
            <w:noWrap/>
            <w:hideMark/>
          </w:tcPr>
          <w:p w14:paraId="00D429E4" w14:textId="01BE00E2" w:rsidR="00A778E6" w:rsidRPr="00A778E6" w:rsidRDefault="00A778E6" w:rsidP="00A778E6">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 w:val="20"/>
                <w:szCs w:val="22"/>
                <w:bdr w:val="none" w:sz="0" w:space="0" w:color="auto"/>
              </w:rPr>
            </w:pPr>
            <w:r w:rsidRPr="00A778E6">
              <w:rPr>
                <w:rFonts w:ascii="Calibri" w:hAnsi="Calibri" w:cs="Calibri"/>
                <w:sz w:val="20"/>
                <w:szCs w:val="22"/>
              </w:rPr>
              <w:t xml:space="preserve">Todos os combustíveis </w:t>
            </w:r>
          </w:p>
        </w:tc>
        <w:tc>
          <w:tcPr>
            <w:tcW w:w="1890" w:type="dxa"/>
            <w:tcBorders>
              <w:top w:val="nil"/>
              <w:left w:val="nil"/>
              <w:bottom w:val="single" w:sz="4" w:space="0" w:color="auto"/>
              <w:right w:val="single" w:sz="4" w:space="0" w:color="auto"/>
            </w:tcBorders>
            <w:shd w:val="clear" w:color="auto" w:fill="auto"/>
            <w:noWrap/>
            <w:vAlign w:val="bottom"/>
            <w:hideMark/>
          </w:tcPr>
          <w:p w14:paraId="6657C22E" w14:textId="1E8C9AEE" w:rsidR="00A778E6" w:rsidRPr="007A0AC9" w:rsidRDefault="00A778E6" w:rsidP="00A778E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Cs w:val="22"/>
                <w:bdr w:val="none" w:sz="0" w:space="0" w:color="auto"/>
              </w:rPr>
            </w:pPr>
            <w:r>
              <w:rPr>
                <w:rFonts w:ascii="Calibri" w:eastAsia="Times New Roman" w:hAnsi="Calibri" w:cs="Calibri"/>
                <w:color w:val="000000"/>
                <w:szCs w:val="22"/>
                <w:bdr w:val="none" w:sz="0" w:space="0" w:color="auto"/>
              </w:rPr>
              <w:t>-0,50</w:t>
            </w:r>
            <w:r w:rsidRPr="007A0AC9">
              <w:rPr>
                <w:rFonts w:ascii="Calibri" w:eastAsia="Times New Roman" w:hAnsi="Calibri" w:cs="Calibri"/>
                <w:color w:val="000000"/>
                <w:szCs w:val="22"/>
                <w:bdr w:val="none" w:sz="0" w:space="0" w:color="auto"/>
              </w:rPr>
              <w:t>%</w:t>
            </w:r>
          </w:p>
        </w:tc>
        <w:tc>
          <w:tcPr>
            <w:tcW w:w="2070" w:type="dxa"/>
            <w:tcBorders>
              <w:top w:val="nil"/>
              <w:left w:val="nil"/>
              <w:bottom w:val="single" w:sz="4" w:space="0" w:color="auto"/>
              <w:right w:val="single" w:sz="4" w:space="0" w:color="auto"/>
            </w:tcBorders>
            <w:shd w:val="clear" w:color="auto" w:fill="auto"/>
            <w:noWrap/>
            <w:vAlign w:val="bottom"/>
            <w:hideMark/>
          </w:tcPr>
          <w:p w14:paraId="4FC13AF3" w14:textId="7D500192" w:rsidR="00A778E6" w:rsidRPr="007A0AC9" w:rsidRDefault="00A778E6" w:rsidP="00A778E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Cs w:val="22"/>
                <w:bdr w:val="none" w:sz="0" w:space="0" w:color="auto"/>
              </w:rPr>
            </w:pPr>
            <w:r>
              <w:rPr>
                <w:rFonts w:ascii="Calibri" w:eastAsia="Times New Roman" w:hAnsi="Calibri" w:cs="Calibri"/>
                <w:color w:val="000000"/>
                <w:szCs w:val="22"/>
                <w:bdr w:val="none" w:sz="0" w:space="0" w:color="auto"/>
              </w:rPr>
              <w:t>-0,32%</w:t>
            </w:r>
          </w:p>
        </w:tc>
      </w:tr>
      <w:tr w:rsidR="00A778E6" w:rsidRPr="007A0AC9" w14:paraId="764EEE14" w14:textId="77777777" w:rsidTr="00A778E6">
        <w:trPr>
          <w:gridAfter w:val="1"/>
          <w:wAfter w:w="11" w:type="dxa"/>
          <w:trHeight w:val="290"/>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14:paraId="2920E95B" w14:textId="67D241A4" w:rsidR="00A778E6" w:rsidRPr="007A0AC9" w:rsidRDefault="00A778E6" w:rsidP="00A778E6">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r w:rsidRPr="007A0AC9">
              <w:rPr>
                <w:rFonts w:ascii="Calibri" w:eastAsia="Times New Roman" w:hAnsi="Calibri" w:cs="Calibri"/>
                <w:color w:val="000000"/>
                <w:szCs w:val="22"/>
                <w:bdr w:val="none" w:sz="0" w:space="0" w:color="auto"/>
              </w:rPr>
              <w:t>Institu</w:t>
            </w:r>
            <w:r>
              <w:rPr>
                <w:rFonts w:ascii="Calibri" w:eastAsia="Times New Roman" w:hAnsi="Calibri" w:cs="Calibri"/>
                <w:color w:val="000000"/>
                <w:szCs w:val="22"/>
                <w:bdr w:val="none" w:sz="0" w:space="0" w:color="auto"/>
              </w:rPr>
              <w:t>c</w:t>
            </w:r>
            <w:r w:rsidRPr="007A0AC9">
              <w:rPr>
                <w:rFonts w:ascii="Calibri" w:eastAsia="Times New Roman" w:hAnsi="Calibri" w:cs="Calibri"/>
                <w:color w:val="000000"/>
                <w:szCs w:val="22"/>
                <w:bdr w:val="none" w:sz="0" w:space="0" w:color="auto"/>
              </w:rPr>
              <w:t>ional</w:t>
            </w:r>
          </w:p>
        </w:tc>
        <w:tc>
          <w:tcPr>
            <w:tcW w:w="2273" w:type="dxa"/>
            <w:tcBorders>
              <w:top w:val="nil"/>
              <w:left w:val="nil"/>
              <w:bottom w:val="single" w:sz="4" w:space="0" w:color="auto"/>
              <w:right w:val="single" w:sz="4" w:space="0" w:color="auto"/>
            </w:tcBorders>
            <w:shd w:val="clear" w:color="auto" w:fill="auto"/>
            <w:noWrap/>
            <w:hideMark/>
          </w:tcPr>
          <w:p w14:paraId="6EA504D3" w14:textId="05A29065" w:rsidR="00A778E6" w:rsidRPr="00A778E6" w:rsidRDefault="00A778E6" w:rsidP="00A778E6">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 w:val="20"/>
                <w:szCs w:val="22"/>
                <w:bdr w:val="none" w:sz="0" w:space="0" w:color="auto"/>
              </w:rPr>
            </w:pPr>
            <w:r w:rsidRPr="00A778E6">
              <w:rPr>
                <w:rFonts w:ascii="Calibri" w:hAnsi="Calibri" w:cs="Calibri"/>
                <w:sz w:val="20"/>
                <w:szCs w:val="22"/>
              </w:rPr>
              <w:t xml:space="preserve">Todos os combustíveis </w:t>
            </w:r>
          </w:p>
        </w:tc>
        <w:tc>
          <w:tcPr>
            <w:tcW w:w="1890" w:type="dxa"/>
            <w:tcBorders>
              <w:top w:val="nil"/>
              <w:left w:val="nil"/>
              <w:bottom w:val="single" w:sz="4" w:space="0" w:color="auto"/>
              <w:right w:val="single" w:sz="4" w:space="0" w:color="auto"/>
            </w:tcBorders>
            <w:shd w:val="clear" w:color="auto" w:fill="auto"/>
            <w:noWrap/>
            <w:vAlign w:val="bottom"/>
            <w:hideMark/>
          </w:tcPr>
          <w:p w14:paraId="4BB6F868" w14:textId="5A0097D9" w:rsidR="00A778E6" w:rsidRPr="007A0AC9" w:rsidRDefault="00A778E6" w:rsidP="00A778E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Cs w:val="22"/>
                <w:bdr w:val="none" w:sz="0" w:space="0" w:color="auto"/>
              </w:rPr>
            </w:pPr>
            <w:r>
              <w:rPr>
                <w:rFonts w:ascii="Calibri" w:eastAsia="Times New Roman" w:hAnsi="Calibri" w:cs="Calibri"/>
                <w:color w:val="000000"/>
                <w:szCs w:val="22"/>
                <w:bdr w:val="none" w:sz="0" w:space="0" w:color="auto"/>
              </w:rPr>
              <w:t>2,0</w:t>
            </w:r>
            <w:r w:rsidRPr="007A0AC9">
              <w:rPr>
                <w:rFonts w:ascii="Calibri" w:eastAsia="Times New Roman" w:hAnsi="Calibri" w:cs="Calibri"/>
                <w:color w:val="000000"/>
                <w:szCs w:val="22"/>
                <w:bdr w:val="none" w:sz="0" w:space="0" w:color="auto"/>
              </w:rPr>
              <w:t>%</w:t>
            </w:r>
          </w:p>
        </w:tc>
        <w:tc>
          <w:tcPr>
            <w:tcW w:w="2070" w:type="dxa"/>
            <w:tcBorders>
              <w:top w:val="nil"/>
              <w:left w:val="nil"/>
              <w:bottom w:val="single" w:sz="4" w:space="0" w:color="auto"/>
              <w:right w:val="single" w:sz="4" w:space="0" w:color="auto"/>
            </w:tcBorders>
            <w:shd w:val="clear" w:color="auto" w:fill="auto"/>
            <w:noWrap/>
            <w:vAlign w:val="bottom"/>
            <w:hideMark/>
          </w:tcPr>
          <w:p w14:paraId="45647B08" w14:textId="567C5071" w:rsidR="00A778E6" w:rsidRPr="007A0AC9" w:rsidRDefault="00A778E6" w:rsidP="00A778E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Cs w:val="22"/>
                <w:bdr w:val="none" w:sz="0" w:space="0" w:color="auto"/>
              </w:rPr>
            </w:pPr>
            <w:r>
              <w:rPr>
                <w:rFonts w:ascii="Calibri" w:eastAsia="Times New Roman" w:hAnsi="Calibri" w:cs="Calibri"/>
                <w:color w:val="000000"/>
                <w:szCs w:val="22"/>
                <w:bdr w:val="none" w:sz="0" w:space="0" w:color="auto"/>
              </w:rPr>
              <w:t>2,2</w:t>
            </w:r>
            <w:r w:rsidRPr="007A0AC9">
              <w:rPr>
                <w:rFonts w:ascii="Calibri" w:eastAsia="Times New Roman" w:hAnsi="Calibri" w:cs="Calibri"/>
                <w:color w:val="000000"/>
                <w:szCs w:val="22"/>
                <w:bdr w:val="none" w:sz="0" w:space="0" w:color="auto"/>
              </w:rPr>
              <w:t>%</w:t>
            </w:r>
          </w:p>
        </w:tc>
      </w:tr>
    </w:tbl>
    <w:p w14:paraId="3D802C40" w14:textId="77777777" w:rsidR="00F8179B" w:rsidRPr="00F5655E" w:rsidRDefault="00F8179B" w:rsidP="00D87D7E">
      <w:pPr>
        <w:pStyle w:val="TableandFigureTitles"/>
        <w:spacing w:before="0"/>
        <w:rPr>
          <w:lang w:val="en-US"/>
        </w:rPr>
      </w:pPr>
    </w:p>
    <w:p w14:paraId="42F17C1E" w14:textId="6784407F" w:rsidR="00F8179B" w:rsidRPr="00A778E6" w:rsidRDefault="00A778E6" w:rsidP="00F8179B">
      <w:pPr>
        <w:pStyle w:val="Heading3"/>
        <w:rPr>
          <w:rStyle w:val="tlid-translation"/>
          <w:lang w:val="pt-BR"/>
        </w:rPr>
      </w:pPr>
      <w:r w:rsidRPr="00A778E6">
        <w:rPr>
          <w:rStyle w:val="tlid-translation"/>
          <w:lang w:val="pt-BR"/>
        </w:rPr>
        <w:t>Demanda residencial de eletricidade</w:t>
      </w:r>
    </w:p>
    <w:p w14:paraId="4533535B" w14:textId="4C8A801F" w:rsidR="00F8179B" w:rsidRPr="00A778E6" w:rsidRDefault="00A778E6" w:rsidP="00E04F5E">
      <w:pPr>
        <w:pBdr>
          <w:top w:val="none" w:sz="0" w:space="0" w:color="auto"/>
          <w:left w:val="none" w:sz="0" w:space="0" w:color="auto"/>
          <w:bottom w:val="none" w:sz="0" w:space="0" w:color="auto"/>
          <w:right w:val="none" w:sz="0" w:space="0" w:color="auto"/>
          <w:between w:val="none" w:sz="0" w:space="0" w:color="auto"/>
          <w:bar w:val="none" w:sz="0" w:color="auto"/>
        </w:pBdr>
        <w:spacing w:before="0" w:after="360" w:line="259" w:lineRule="auto"/>
        <w:rPr>
          <w:rStyle w:val="tlid-translation"/>
          <w:rFonts w:ascii="Arial" w:hAnsi="Arial"/>
          <w:b/>
          <w:lang w:val="pt-BR"/>
        </w:rPr>
      </w:pPr>
      <w:r w:rsidRPr="00A778E6">
        <w:rPr>
          <w:rStyle w:val="tlid-translation"/>
          <w:lang w:val="pt-BR"/>
        </w:rPr>
        <w:t>Assim como com o consumo de combustível, a demanda histórica de eletricidade foi retirada do Balanço Energético de SP. Dada a importância da eletricidade como fonte de energia para cada um dos subsetores do RCI (consulte as Figuras 1 e 3 acima), foi analisado de perto os dados históricos e algumas métricas socioeconômicas aplicáveis. Para o subsetor residencial, os dados coletados sobre habitação não foram suficientes, de modo que a relação entre o consumo de energia elétrica e a população total foi estabelecida conforme mostrado na Figura 5. A equação da linha de melhor ajuste apresentada foi usada para gerar uma taxa de consumo para cada ano de a previsão (kWh / capita), que foi então usada com a previsão da população BAU para estimar o consumo. A taxa histórica de consumo de eletricidade / crescimento capita (2000-2018) foi de 1,1% ao ano. Para a previsão (2019-2050), a aplicação das taxas de consumo per capita estimadas com a equação na Figura 5 produziu um crescimento do consumo de eletricidade per capita de 0,72% / ano</w:t>
      </w:r>
      <w:r w:rsidR="0090645C" w:rsidRPr="00A778E6">
        <w:rPr>
          <w:rStyle w:val="tlid-translation"/>
          <w:lang w:val="pt-BR"/>
        </w:rPr>
        <w:t xml:space="preserve">. </w:t>
      </w:r>
      <w:r w:rsidR="00D22463" w:rsidRPr="00A778E6">
        <w:rPr>
          <w:rStyle w:val="tlid-translation"/>
          <w:lang w:val="pt-BR"/>
        </w:rPr>
        <w:t xml:space="preserve"> </w:t>
      </w:r>
    </w:p>
    <w:p w14:paraId="2C8D0D0B" w14:textId="2D9C9927" w:rsidR="00E04F5E" w:rsidRDefault="00A535DE">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pPr>
      <w:r>
        <w:rPr>
          <w:noProof/>
        </w:rPr>
        <w:drawing>
          <wp:inline distT="0" distB="0" distL="0" distR="0" wp14:anchorId="6BAC2F67" wp14:editId="47A37223">
            <wp:extent cx="5619750" cy="2586567"/>
            <wp:effectExtent l="0" t="0" r="0" b="4445"/>
            <wp:docPr id="7" name="Chart 7">
              <a:extLst xmlns:a="http://schemas.openxmlformats.org/drawingml/2006/main">
                <a:ext uri="{FF2B5EF4-FFF2-40B4-BE49-F238E27FC236}">
                  <a16:creationId xmlns:a16="http://schemas.microsoft.com/office/drawing/2014/main" id="{5B74AD2D-2E0A-4AA1-ABFB-9BE3FAF1A5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A3A2714" w14:textId="0A24AC5B" w:rsidR="00E04F5E" w:rsidRPr="00A054CF" w:rsidRDefault="00A054CF" w:rsidP="00E04F5E">
      <w:pPr>
        <w:pStyle w:val="TableandFigureTitles"/>
        <w:spacing w:before="0"/>
        <w:rPr>
          <w:rStyle w:val="tlid-translation"/>
          <w:lang w:val="pt-BR"/>
        </w:rPr>
      </w:pPr>
      <w:r w:rsidRPr="00A054CF">
        <w:rPr>
          <w:rStyle w:val="tlid-translation"/>
          <w:lang w:val="pt-BR"/>
        </w:rPr>
        <w:t>Figura 5. Consumo de eletricidade do setor residencial, kWh / capita</w:t>
      </w:r>
    </w:p>
    <w:p w14:paraId="6F260FB6" w14:textId="24C1CD33" w:rsidR="00275E28" w:rsidRPr="00A054CF" w:rsidRDefault="00A054CF" w:rsidP="00A535DE">
      <w:pPr>
        <w:pStyle w:val="Heading3"/>
        <w:spacing w:before="360"/>
        <w:rPr>
          <w:rStyle w:val="tlid-translation"/>
          <w:lang w:val="pt-BR"/>
        </w:rPr>
      </w:pPr>
      <w:r w:rsidRPr="00A054CF">
        <w:rPr>
          <w:rStyle w:val="tlid-translation"/>
          <w:lang w:val="pt-BR"/>
        </w:rPr>
        <w:t>Demanda Comercial e Institucional de Eletricidade</w:t>
      </w:r>
    </w:p>
    <w:p w14:paraId="5E938104" w14:textId="0D213C64" w:rsidR="00275E28" w:rsidRPr="00A054CF" w:rsidRDefault="00A054CF" w:rsidP="00E42EC6">
      <w:pPr>
        <w:pBdr>
          <w:top w:val="none" w:sz="0" w:space="0" w:color="auto"/>
          <w:left w:val="none" w:sz="0" w:space="0" w:color="auto"/>
          <w:bottom w:val="none" w:sz="0" w:space="0" w:color="auto"/>
          <w:right w:val="none" w:sz="0" w:space="0" w:color="auto"/>
          <w:between w:val="none" w:sz="0" w:space="0" w:color="auto"/>
          <w:bar w:val="none" w:sz="0" w:color="auto"/>
        </w:pBdr>
        <w:spacing w:before="0" w:after="360" w:line="259" w:lineRule="auto"/>
        <w:rPr>
          <w:rStyle w:val="tlid-translation"/>
          <w:lang w:val="pt-BR"/>
        </w:rPr>
      </w:pPr>
      <w:r w:rsidRPr="00A054CF">
        <w:rPr>
          <w:rStyle w:val="tlid-translation"/>
          <w:lang w:val="pt-BR"/>
        </w:rPr>
        <w:t>O consumo histórico de eletricidade para o setor comercial foi avaliado juntamente com a atividade econômica geral (GSP em termos reais). É provável que melhores relações sejam encontradas entre o consumo de eletricidade do subsetor e o valor agregado para esse subsetor, por exemplo, o setor comercial. No entanto, uma vez que as previsões da atividade econômica para cada subsetor não estavam disponíveis, então o GSP geral foi usado (consulte o artigo de Base Socioeconômica para obter mais referências de histórico e dados). A Figura 6 mostra esse relacionamento. A equação foi utilizada para gerar um valor de consumo de eletricidade para cada Real 2019 (R $ 2019) de GSP durante o período de previsão BAU (2019-2050)</w:t>
      </w:r>
      <w:r w:rsidR="005038A2" w:rsidRPr="00A054CF">
        <w:rPr>
          <w:rStyle w:val="tlid-translation"/>
          <w:lang w:val="pt-BR"/>
        </w:rPr>
        <w:t xml:space="preserve">. </w:t>
      </w:r>
    </w:p>
    <w:p w14:paraId="54F7A078" w14:textId="49AE339B" w:rsidR="00275E28" w:rsidRDefault="00772CE7" w:rsidP="00275E28">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rPr>
          <w:rStyle w:val="tlid-translation"/>
          <w:lang w:val="en"/>
        </w:rPr>
      </w:pPr>
      <w:r>
        <w:rPr>
          <w:noProof/>
        </w:rPr>
        <w:drawing>
          <wp:inline distT="0" distB="0" distL="0" distR="0" wp14:anchorId="3AFE9A79" wp14:editId="37B39401">
            <wp:extent cx="5362575" cy="2307856"/>
            <wp:effectExtent l="0" t="0" r="9525" b="16510"/>
            <wp:docPr id="19" name="Chart 19">
              <a:extLst xmlns:a="http://schemas.openxmlformats.org/drawingml/2006/main">
                <a:ext uri="{FF2B5EF4-FFF2-40B4-BE49-F238E27FC236}">
                  <a16:creationId xmlns:a16="http://schemas.microsoft.com/office/drawing/2014/main" id="{E3978993-834E-4AD0-B408-1E032265AB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652F07F" w14:textId="390E1E40" w:rsidR="00275E28" w:rsidRPr="008F1C17" w:rsidRDefault="008F1C17" w:rsidP="00275E28">
      <w:pPr>
        <w:pStyle w:val="TableandFigureTitles"/>
        <w:spacing w:before="0"/>
        <w:rPr>
          <w:rStyle w:val="tlid-translation"/>
          <w:lang w:val="pt-BR"/>
        </w:rPr>
      </w:pPr>
      <w:r w:rsidRPr="008F1C17">
        <w:rPr>
          <w:rStyle w:val="tlid-translation"/>
          <w:lang w:val="pt-BR"/>
        </w:rPr>
        <w:t>Figura 6. Consumo de energia elétrica do setor comercial por unidade SGP, kWh / milhão R $ 2019</w:t>
      </w:r>
    </w:p>
    <w:p w14:paraId="7C376C83" w14:textId="631168CD" w:rsidR="007E019D" w:rsidRPr="008F1C17" w:rsidRDefault="008F1C17" w:rsidP="000653C5">
      <w:pPr>
        <w:pBdr>
          <w:top w:val="none" w:sz="0" w:space="0" w:color="auto"/>
          <w:left w:val="none" w:sz="0" w:space="0" w:color="auto"/>
          <w:bottom w:val="none" w:sz="0" w:space="0" w:color="auto"/>
          <w:right w:val="none" w:sz="0" w:space="0" w:color="auto"/>
          <w:between w:val="none" w:sz="0" w:space="0" w:color="auto"/>
          <w:bar w:val="none" w:sz="0" w:color="auto"/>
        </w:pBdr>
        <w:spacing w:before="240" w:after="160" w:line="259" w:lineRule="auto"/>
        <w:rPr>
          <w:rStyle w:val="tlid-translation"/>
          <w:lang w:val="pt-BR"/>
        </w:rPr>
      </w:pPr>
      <w:r w:rsidRPr="008F1C17">
        <w:rPr>
          <w:rStyle w:val="tlid-translation"/>
          <w:lang w:val="pt-BR"/>
        </w:rPr>
        <w:t>Uma avaliação do consumo de eletricidade do subsetor institucional por unidade de GSP não produziu nenhum bom relacionamento (a Figura 7 fornece um exemplo). Como resultado, o consumo médio de eletricidade por unidade de SGP foi calculado e aplicado para estimar a demanda futura de eletricidade (4,8 kWh / milhão R $ 2019</w:t>
      </w:r>
      <w:r w:rsidR="00772CE7" w:rsidRPr="008F1C17">
        <w:rPr>
          <w:rStyle w:val="tlid-translation"/>
          <w:lang w:val="pt-BR"/>
        </w:rPr>
        <w:t>)</w:t>
      </w:r>
      <w:r w:rsidR="00A7119C" w:rsidRPr="008F1C17">
        <w:rPr>
          <w:rStyle w:val="tlid-translation"/>
          <w:lang w:val="pt-BR"/>
        </w:rPr>
        <w:t xml:space="preserve">. </w:t>
      </w:r>
      <w:r w:rsidR="000653C5" w:rsidRPr="008F1C17">
        <w:rPr>
          <w:rStyle w:val="tlid-translation"/>
          <w:lang w:val="pt-BR"/>
        </w:rPr>
        <w:t xml:space="preserve"> </w:t>
      </w:r>
    </w:p>
    <w:p w14:paraId="21EB1038" w14:textId="00AEDB03" w:rsidR="008B7857" w:rsidRDefault="00772CE7" w:rsidP="00A7119C">
      <w:pPr>
        <w:pStyle w:val="TableandFigureTitles"/>
        <w:spacing w:before="240"/>
        <w:rPr>
          <w:rStyle w:val="tlid-translation"/>
          <w:lang w:val="en-US"/>
        </w:rPr>
      </w:pPr>
      <w:r>
        <w:rPr>
          <w:noProof/>
        </w:rPr>
        <w:drawing>
          <wp:inline distT="0" distB="0" distL="0" distR="0" wp14:anchorId="4F14C1B4" wp14:editId="6F43F9D0">
            <wp:extent cx="5379085" cy="2530475"/>
            <wp:effectExtent l="0" t="0" r="12065" b="3175"/>
            <wp:docPr id="20" name="Chart 20">
              <a:extLst xmlns:a="http://schemas.openxmlformats.org/drawingml/2006/main">
                <a:ext uri="{FF2B5EF4-FFF2-40B4-BE49-F238E27FC236}">
                  <a16:creationId xmlns:a16="http://schemas.microsoft.com/office/drawing/2014/main" id="{21F2C1C4-2832-411C-8CA3-021CAE565C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A06E387" w14:textId="60EEFEF5" w:rsidR="00D146A5" w:rsidRPr="008F1C17" w:rsidRDefault="008F1C17" w:rsidP="002E6EF9">
      <w:pPr>
        <w:pStyle w:val="TableandFigureTitles"/>
        <w:rPr>
          <w:rStyle w:val="tlid-translation"/>
          <w:lang w:val="pt-BR"/>
        </w:rPr>
      </w:pPr>
      <w:r w:rsidRPr="008F1C17">
        <w:rPr>
          <w:rStyle w:val="tlid-translation"/>
          <w:lang w:val="pt-BR"/>
        </w:rPr>
        <w:t>Figura 7. Consumo de eletricidade do setor institucional por unidade SGP, kWh / milhão R $ 2019</w:t>
      </w:r>
    </w:p>
    <w:p w14:paraId="45668788" w14:textId="5D7FE0A0" w:rsidR="002E6EF9" w:rsidRPr="008F1C17" w:rsidRDefault="008F1C17" w:rsidP="002E6EF9">
      <w:pPr>
        <w:pBdr>
          <w:top w:val="none" w:sz="0" w:space="0" w:color="auto"/>
          <w:left w:val="none" w:sz="0" w:space="0" w:color="auto"/>
          <w:bottom w:val="none" w:sz="0" w:space="0" w:color="auto"/>
          <w:right w:val="none" w:sz="0" w:space="0" w:color="auto"/>
          <w:between w:val="none" w:sz="0" w:space="0" w:color="auto"/>
          <w:bar w:val="none" w:sz="0" w:color="auto"/>
        </w:pBdr>
        <w:spacing w:before="360" w:after="160" w:line="259" w:lineRule="auto"/>
        <w:rPr>
          <w:rStyle w:val="tlid-translation"/>
          <w:lang w:val="pt-BR"/>
        </w:rPr>
      </w:pPr>
      <w:r w:rsidRPr="008F1C17">
        <w:rPr>
          <w:rStyle w:val="tlid-translation"/>
          <w:lang w:val="pt-BR"/>
        </w:rPr>
        <w:t>A Figura 8 abaixo fornece a linha de base do consumo de eletricidade para o setor de RCI. A aplicação dos métodos de previsão e dados descritos acima produziu as seguintes taxas de crescimento anual de 2019-2050</w:t>
      </w:r>
      <w:r w:rsidR="002E6EF9" w:rsidRPr="008F1C17">
        <w:rPr>
          <w:rStyle w:val="tlid-translation"/>
          <w:lang w:val="pt-BR"/>
        </w:rPr>
        <w:t>:</w:t>
      </w:r>
    </w:p>
    <w:p w14:paraId="49AA499C" w14:textId="32DE4CB4" w:rsidR="00D25299" w:rsidRDefault="002E6EF9" w:rsidP="002E6EF9">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160" w:line="259" w:lineRule="auto"/>
        <w:rPr>
          <w:rStyle w:val="tlid-translation"/>
          <w:lang w:val="en"/>
        </w:rPr>
      </w:pPr>
      <w:r>
        <w:rPr>
          <w:rStyle w:val="tlid-translation"/>
          <w:lang w:val="en"/>
        </w:rPr>
        <w:t>Residen</w:t>
      </w:r>
      <w:r w:rsidR="008F1C17">
        <w:rPr>
          <w:rStyle w:val="tlid-translation"/>
          <w:lang w:val="en"/>
        </w:rPr>
        <w:t>c</w:t>
      </w:r>
      <w:r>
        <w:rPr>
          <w:rStyle w:val="tlid-translation"/>
          <w:lang w:val="en"/>
        </w:rPr>
        <w:t>ial: 0</w:t>
      </w:r>
      <w:r w:rsidR="008F1C17">
        <w:rPr>
          <w:rStyle w:val="tlid-translation"/>
          <w:lang w:val="en"/>
        </w:rPr>
        <w:t>,</w:t>
      </w:r>
      <w:r>
        <w:rPr>
          <w:rStyle w:val="tlid-translation"/>
          <w:lang w:val="en"/>
        </w:rPr>
        <w:t>92%/yr</w:t>
      </w:r>
    </w:p>
    <w:p w14:paraId="6062BF9B" w14:textId="22DB8F3F" w:rsidR="002E6EF9" w:rsidRDefault="002E6EF9" w:rsidP="002E6EF9">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160" w:line="259" w:lineRule="auto"/>
        <w:rPr>
          <w:rStyle w:val="tlid-translation"/>
          <w:lang w:val="en"/>
        </w:rPr>
      </w:pPr>
      <w:r>
        <w:rPr>
          <w:rStyle w:val="tlid-translation"/>
          <w:lang w:val="en"/>
        </w:rPr>
        <w:t>Comercial: 3</w:t>
      </w:r>
      <w:r w:rsidR="008F1C17">
        <w:rPr>
          <w:rStyle w:val="tlid-translation"/>
          <w:lang w:val="en"/>
        </w:rPr>
        <w:t>,</w:t>
      </w:r>
      <w:r w:rsidR="00772CE7">
        <w:rPr>
          <w:rStyle w:val="tlid-translation"/>
          <w:lang w:val="en"/>
        </w:rPr>
        <w:t>6</w:t>
      </w:r>
      <w:r>
        <w:rPr>
          <w:rStyle w:val="tlid-translation"/>
          <w:lang w:val="en"/>
        </w:rPr>
        <w:t>%/yr</w:t>
      </w:r>
    </w:p>
    <w:p w14:paraId="23AFB868" w14:textId="688D21BE" w:rsidR="002E6EF9" w:rsidRPr="002E6EF9" w:rsidRDefault="002E6EF9" w:rsidP="002E6EF9">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59" w:lineRule="auto"/>
        <w:ind w:left="778"/>
        <w:rPr>
          <w:rStyle w:val="tlid-translation"/>
          <w:lang w:val="en"/>
        </w:rPr>
      </w:pPr>
      <w:r>
        <w:rPr>
          <w:rStyle w:val="tlid-translation"/>
          <w:lang w:val="en"/>
        </w:rPr>
        <w:t>Institu</w:t>
      </w:r>
      <w:r w:rsidR="008F1C17">
        <w:rPr>
          <w:rStyle w:val="tlid-translation"/>
          <w:lang w:val="en"/>
        </w:rPr>
        <w:t>c</w:t>
      </w:r>
      <w:r>
        <w:rPr>
          <w:rStyle w:val="tlid-translation"/>
          <w:lang w:val="en"/>
        </w:rPr>
        <w:t>ional: 2</w:t>
      </w:r>
      <w:r w:rsidR="008F1C17">
        <w:rPr>
          <w:rStyle w:val="tlid-translation"/>
          <w:lang w:val="en"/>
        </w:rPr>
        <w:t>,</w:t>
      </w:r>
      <w:r w:rsidR="00DC52EB">
        <w:rPr>
          <w:rStyle w:val="tlid-translation"/>
          <w:lang w:val="en"/>
        </w:rPr>
        <w:t>1%</w:t>
      </w:r>
      <w:r>
        <w:rPr>
          <w:rStyle w:val="tlid-translation"/>
          <w:lang w:val="en"/>
        </w:rPr>
        <w:t xml:space="preserve">/yr. </w:t>
      </w:r>
    </w:p>
    <w:p w14:paraId="40E8794A" w14:textId="5503973C" w:rsidR="00D25299" w:rsidRDefault="00DF2C8F" w:rsidP="007E01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Pr>
          <w:noProof/>
        </w:rPr>
        <w:drawing>
          <wp:inline distT="0" distB="0" distL="0" distR="0" wp14:anchorId="05CDBCAE" wp14:editId="40CC178F">
            <wp:extent cx="4727726" cy="2506738"/>
            <wp:effectExtent l="0" t="0" r="15875" b="8255"/>
            <wp:docPr id="6" name="Chart 6">
              <a:extLst xmlns:a="http://schemas.openxmlformats.org/drawingml/2006/main">
                <a:ext uri="{FF2B5EF4-FFF2-40B4-BE49-F238E27FC236}">
                  <a16:creationId xmlns:a16="http://schemas.microsoft.com/office/drawing/2014/main" id="{27A1A97C-D23F-4296-9A14-9AE044C0D4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6882A07" w14:textId="7FC43E01" w:rsidR="00D25299" w:rsidRPr="008F1C17" w:rsidRDefault="008F1C17" w:rsidP="00D25299">
      <w:pPr>
        <w:pStyle w:val="TableandFigureTitles"/>
        <w:spacing w:before="0" w:after="360"/>
        <w:rPr>
          <w:rFonts w:ascii="Times New Roman" w:hAnsi="Times New Roman"/>
          <w:b w:val="0"/>
          <w:lang w:val="pt-BR"/>
        </w:rPr>
      </w:pPr>
      <w:r w:rsidRPr="008F1C17">
        <w:rPr>
          <w:rStyle w:val="tlid-translation"/>
          <w:lang w:val="pt-BR"/>
        </w:rPr>
        <w:t>Figura 8. Linha de base do consumo de eletricidade do setor RCI</w:t>
      </w:r>
    </w:p>
    <w:p w14:paraId="07EEE9B4" w14:textId="1B94EA9C" w:rsidR="008C173F" w:rsidRPr="00614E08" w:rsidRDefault="00DF2C8F" w:rsidP="008C173F">
      <w:pPr>
        <w:rPr>
          <w:rStyle w:val="tlid-translation"/>
          <w:lang w:val="pt-BR"/>
        </w:rPr>
      </w:pPr>
      <w:r w:rsidRPr="00DF2C8F">
        <w:rPr>
          <w:rStyle w:val="Heading2Char"/>
          <w:lang w:val="pt-BR"/>
        </w:rPr>
        <w:t>Emissões de GEE</w:t>
      </w:r>
      <w:r w:rsidR="00174756" w:rsidRPr="00DF2C8F">
        <w:rPr>
          <w:lang w:val="pt-BR"/>
        </w:rPr>
        <w:br/>
      </w:r>
      <w:r w:rsidRPr="00DF2C8F">
        <w:rPr>
          <w:rStyle w:val="tlid-translation"/>
          <w:lang w:val="pt-BR"/>
        </w:rPr>
        <w:t>Para a combustão de combustível, as emissões de GEE para cada ano da linha de base foram estimadas usando fatores de emissão do IPCC</w:t>
      </w:r>
      <w:r w:rsidR="008C173F" w:rsidRPr="00DF2C8F">
        <w:rPr>
          <w:rStyle w:val="tlid-translation"/>
          <w:lang w:val="pt-BR"/>
        </w:rPr>
        <w:t>.</w:t>
      </w:r>
      <w:r w:rsidR="00982017">
        <w:rPr>
          <w:rStyle w:val="FootnoteReference"/>
        </w:rPr>
        <w:footnoteReference w:id="2"/>
      </w:r>
      <w:r w:rsidR="008C173F" w:rsidRPr="00DF2C8F">
        <w:rPr>
          <w:rStyle w:val="tlid-translation"/>
          <w:lang w:val="pt-BR"/>
        </w:rPr>
        <w:t xml:space="preserve"> </w:t>
      </w:r>
      <w:r w:rsidR="00614E08" w:rsidRPr="00614E08">
        <w:rPr>
          <w:rStyle w:val="tlid-translation"/>
          <w:lang w:val="pt-BR"/>
        </w:rPr>
        <w:t>As emissões de GEE foram convertidas em equivalentes de dióxido de carbono (CO</w:t>
      </w:r>
      <w:r w:rsidR="00614E08" w:rsidRPr="00614E08">
        <w:rPr>
          <w:rStyle w:val="tlid-translation"/>
          <w:vertAlign w:val="subscript"/>
          <w:lang w:val="pt-BR"/>
        </w:rPr>
        <w:t>2</w:t>
      </w:r>
      <w:r w:rsidR="00614E08" w:rsidRPr="00614E08">
        <w:rPr>
          <w:rStyle w:val="tlid-translation"/>
          <w:lang w:val="pt-BR"/>
        </w:rPr>
        <w:t xml:space="preserve">e) usando os potenciais de aquecimento global do Quinto Relatório de Avaliação do IPCC </w:t>
      </w:r>
      <w:r w:rsidR="008C173F" w:rsidRPr="00614E08">
        <w:rPr>
          <w:rStyle w:val="tlid-translation"/>
          <w:lang w:val="pt-BR"/>
        </w:rPr>
        <w:t>(AR5).</w:t>
      </w:r>
      <w:r w:rsidR="00242CE7">
        <w:rPr>
          <w:rStyle w:val="FootnoteReference"/>
        </w:rPr>
        <w:footnoteReference w:id="3"/>
      </w:r>
      <w:r w:rsidR="008C173F" w:rsidRPr="00614E08">
        <w:rPr>
          <w:rStyle w:val="tlid-translation"/>
          <w:lang w:val="pt-BR"/>
        </w:rPr>
        <w:t xml:space="preserve"> </w:t>
      </w:r>
    </w:p>
    <w:p w14:paraId="667DC049" w14:textId="77777777" w:rsidR="00614E08" w:rsidRDefault="00614E08" w:rsidP="002A6577">
      <w:pPr>
        <w:rPr>
          <w:rStyle w:val="tlid-translation"/>
          <w:lang w:val="pt-BR"/>
        </w:rPr>
      </w:pPr>
      <w:r w:rsidRPr="00614E08">
        <w:rPr>
          <w:rStyle w:val="tlid-translation"/>
          <w:lang w:val="pt-BR"/>
        </w:rPr>
        <w:t>A Figura 9 fornece um resumo das emissões totais de GEE para o setor de RCI. Isso também é conhecido como “linha de base de emissões com base no consumo”, uma vez que as emissões incluem emissões diretas e indiretas de GEE para fornecer uma contabilização mais completa das emissões para toda a demanda de energia da RCI. As emissões diretas da combustão de combustível são mostradas em cunhas sólidas. As emissões indiretas do consumo de energia elétrica são mostradas em cunhas padronizadas. Incluem as emissões associadas às perdas na transmissão e distribuição, além da geração de energia. O resumo da linha de base do setor de Fornecimento de Energia (ES) fornece mais detalhes (por exemplo, intensidade de carbono da energia da rede). A análise do setor ES indicou que, se o teor de carbono da eletricidade importada for considerado um espelho da intensidade de carbono nacional geral, então o teor de carbono geral da eletricidade consumida no estado é bastante baixo, variando de cerca de 0,02 - 0,07 toneladas de CO</w:t>
      </w:r>
      <w:r w:rsidRPr="00614E08">
        <w:rPr>
          <w:rStyle w:val="tlid-translation"/>
          <w:vertAlign w:val="subscript"/>
          <w:lang w:val="pt-BR"/>
        </w:rPr>
        <w:t>2</w:t>
      </w:r>
      <w:r w:rsidRPr="00614E08">
        <w:rPr>
          <w:rStyle w:val="tlid-translation"/>
          <w:lang w:val="pt-BR"/>
        </w:rPr>
        <w:t xml:space="preserve">e para cada megawatt-hora consumido. </w:t>
      </w:r>
      <w:r w:rsidRPr="00614E08">
        <w:rPr>
          <w:rStyle w:val="tlid-translation"/>
          <w:u w:val="single"/>
          <w:lang w:val="pt-BR"/>
        </w:rPr>
        <w:t>É importante notar que se a energia importada para SP tiver um conteúdo de combustível fóssil muito maior do que a média nacional, então as emissões indiretas relatadas aqui podem ser muito maiores</w:t>
      </w:r>
      <w:r w:rsidRPr="00614E08">
        <w:rPr>
          <w:rStyle w:val="tlid-translation"/>
          <w:lang w:val="pt-BR"/>
        </w:rPr>
        <w:t xml:space="preserve">. </w:t>
      </w:r>
    </w:p>
    <w:p w14:paraId="073B9A9D" w14:textId="254E6C5C" w:rsidR="0046445B" w:rsidRPr="00614E08" w:rsidRDefault="00614E08" w:rsidP="002A6577">
      <w:pPr>
        <w:rPr>
          <w:lang w:val="pt-BR"/>
        </w:rPr>
      </w:pPr>
      <w:r>
        <w:rPr>
          <w:noProof/>
        </w:rPr>
        <w:drawing>
          <wp:inline distT="0" distB="0" distL="0" distR="0" wp14:anchorId="4C9FC5A3" wp14:editId="00EF70EA">
            <wp:extent cx="5943600" cy="3465195"/>
            <wp:effectExtent l="0" t="0" r="0" b="1905"/>
            <wp:docPr id="8" name="Chart 8">
              <a:extLst xmlns:a="http://schemas.openxmlformats.org/drawingml/2006/main">
                <a:ext uri="{FF2B5EF4-FFF2-40B4-BE49-F238E27FC236}">
                  <a16:creationId xmlns:a16="http://schemas.microsoft.com/office/drawing/2014/main" id="{7E48A93F-9216-4FE1-A16A-967B5E34E0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5C65FDE" w14:textId="0A12CFF3" w:rsidR="00B25BAD" w:rsidRPr="00614E08" w:rsidRDefault="00614E08" w:rsidP="00713973">
      <w:pPr>
        <w:pStyle w:val="TableandFigureTitles"/>
        <w:spacing w:before="0" w:after="360"/>
        <w:rPr>
          <w:rStyle w:val="tlid-translation"/>
          <w:lang w:val="pt-BR"/>
        </w:rPr>
      </w:pPr>
      <w:r w:rsidRPr="00614E08">
        <w:rPr>
          <w:rStyle w:val="tlid-translation"/>
          <w:lang w:val="pt-BR"/>
        </w:rPr>
        <w:t>Figura 9. Linha de base de emissões de GEE da RCI</w:t>
      </w:r>
    </w:p>
    <w:p w14:paraId="1AE3507F" w14:textId="14AA771D" w:rsidR="009579E6" w:rsidRPr="00614E08" w:rsidRDefault="00614E08" w:rsidP="00F336E5">
      <w:pPr>
        <w:rPr>
          <w:rStyle w:val="tlid-translation"/>
          <w:lang w:val="pt-BR"/>
        </w:rPr>
      </w:pPr>
      <w:r w:rsidRPr="00614E08">
        <w:rPr>
          <w:rStyle w:val="tlid-translation"/>
          <w:lang w:val="pt-BR"/>
        </w:rPr>
        <w:t>Observe que, para a combustão de madeira, as emissões de dióxido de carbono são relatadas aqui separadamente. Isso ocorre porque essas emissões devem ser capturadas nas remoções de carbono florestal na linha de base do FOLU. No entanto, essas emissões “biogênicas” de CO</w:t>
      </w:r>
      <w:r w:rsidRPr="00614E08">
        <w:rPr>
          <w:rStyle w:val="tlid-translation"/>
          <w:vertAlign w:val="subscript"/>
          <w:lang w:val="pt-BR"/>
        </w:rPr>
        <w:t>2</w:t>
      </w:r>
      <w:r w:rsidRPr="00614E08">
        <w:rPr>
          <w:rStyle w:val="tlid-translation"/>
          <w:lang w:val="pt-BR"/>
        </w:rPr>
        <w:t xml:space="preserve"> também devem ser reconhecidas aqui para fornecer informações aos planejadores de mitigação de GEE. A Figura 10 fornece apenas a linha de base de emissões diretas (combustão de combustível) por setor que inclui essas emissões. Emissões biogênicas de CO</w:t>
      </w:r>
      <w:r w:rsidRPr="00614E08">
        <w:rPr>
          <w:rStyle w:val="tlid-translation"/>
          <w:vertAlign w:val="subscript"/>
          <w:lang w:val="pt-BR"/>
        </w:rPr>
        <w:t>2</w:t>
      </w:r>
      <w:r w:rsidRPr="00614E08">
        <w:rPr>
          <w:rStyle w:val="tlid-translation"/>
          <w:lang w:val="pt-BR"/>
        </w:rPr>
        <w:t xml:space="preserve"> da combustão de madeira são mostradas separadamente como uma cunha transparente para fornecer uma noção de seu tamanho em relação a outras fontes (as emissões são aproximadamente um terço do tamanho de toda a combustão de combustível fóssil no setor de RCI). Conforme indicado acima, eles não estão incluídos com o resto da linha de base completa de GEE do RCI para indicar que eles são contabilizados no setor FOLU. A Figura 11 fornece um resumo das emissões diretas para cada um dos combustíveis no setor de RCI</w:t>
      </w:r>
      <w:r>
        <w:rPr>
          <w:rStyle w:val="tlid-translation"/>
          <w:lang w:val="pt-BR"/>
        </w:rPr>
        <w:t>.</w:t>
      </w:r>
    </w:p>
    <w:p w14:paraId="7DA1FC33" w14:textId="1FDFDA1A" w:rsidR="009579E6" w:rsidRPr="00C36103" w:rsidRDefault="00C36103" w:rsidP="009579E6">
      <w:pPr>
        <w:rPr>
          <w:lang w:val="pt-BR"/>
        </w:rPr>
      </w:pPr>
      <w:r w:rsidRPr="00C36103">
        <w:rPr>
          <w:rStyle w:val="tlid-translation"/>
          <w:lang w:val="pt-BR"/>
        </w:rPr>
        <w:t>Conforme mostrado na Figura 9, as emissões diretas e indiretas devem quase dobrar até 2050 com base nas suposições de crescimento atuais (de cerca de 8 TgCO2e em 2019 para mais de 15 TgCO</w:t>
      </w:r>
      <w:r w:rsidRPr="00C36103">
        <w:rPr>
          <w:rStyle w:val="tlid-translation"/>
          <w:vertAlign w:val="subscript"/>
          <w:lang w:val="pt-BR"/>
        </w:rPr>
        <w:t>2</w:t>
      </w:r>
      <w:r w:rsidRPr="00C36103">
        <w:rPr>
          <w:rStyle w:val="tlid-translation"/>
          <w:lang w:val="pt-BR"/>
        </w:rPr>
        <w:t>e em 2050).</w:t>
      </w:r>
      <w:r w:rsidR="009579E6" w:rsidRPr="00C36103">
        <w:rPr>
          <w:rStyle w:val="tlid-translation"/>
          <w:lang w:val="pt-BR"/>
        </w:rPr>
        <w:t xml:space="preserve"> </w:t>
      </w:r>
    </w:p>
    <w:p w14:paraId="306B2E7D" w14:textId="77777777" w:rsidR="009579E6" w:rsidRPr="00C36103" w:rsidRDefault="009579E6" w:rsidP="00713973">
      <w:pPr>
        <w:pStyle w:val="TableandFigureTitles"/>
        <w:spacing w:before="0" w:after="360"/>
        <w:rPr>
          <w:rStyle w:val="tlid-translation"/>
          <w:rFonts w:ascii="Times New Roman" w:hAnsi="Times New Roman"/>
          <w:b w:val="0"/>
          <w:lang w:val="pt-BR"/>
        </w:rPr>
      </w:pPr>
    </w:p>
    <w:p w14:paraId="4CF45DFC" w14:textId="00AAC76A" w:rsidR="00B25BAD" w:rsidRDefault="00C36103" w:rsidP="002A6577">
      <w:r>
        <w:rPr>
          <w:noProof/>
        </w:rPr>
        <w:drawing>
          <wp:inline distT="0" distB="0" distL="0" distR="0" wp14:anchorId="32B0E182" wp14:editId="569C8BD2">
            <wp:extent cx="5943600" cy="3308350"/>
            <wp:effectExtent l="0" t="0" r="0" b="6350"/>
            <wp:docPr id="9" name="Chart 9">
              <a:extLst xmlns:a="http://schemas.openxmlformats.org/drawingml/2006/main">
                <a:ext uri="{FF2B5EF4-FFF2-40B4-BE49-F238E27FC236}">
                  <a16:creationId xmlns:a16="http://schemas.microsoft.com/office/drawing/2014/main" id="{26AC152D-1DDE-4970-8216-D27E8383BC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67A83A1" w14:textId="074DC7F0" w:rsidR="00713973" w:rsidRPr="00C36103" w:rsidRDefault="00C36103" w:rsidP="00713973">
      <w:pPr>
        <w:pStyle w:val="TableandFigureTitles"/>
        <w:spacing w:before="0" w:after="360"/>
        <w:rPr>
          <w:rStyle w:val="tlid-translation"/>
          <w:lang w:val="pt-BR"/>
        </w:rPr>
      </w:pPr>
      <w:r w:rsidRPr="00C36103">
        <w:rPr>
          <w:rStyle w:val="tlid-translation"/>
          <w:lang w:val="pt-BR"/>
        </w:rPr>
        <w:t>Figura 10. Linha de base das emissões diretas de GEE da RCI por setor</w:t>
      </w:r>
    </w:p>
    <w:p w14:paraId="434C2FE2" w14:textId="024DAC24" w:rsidR="009579E6" w:rsidRDefault="00507656" w:rsidP="00F336E5">
      <w:pPr>
        <w:pStyle w:val="TableandFigureTitles"/>
        <w:spacing w:before="0"/>
        <w:rPr>
          <w:rStyle w:val="tlid-translation"/>
          <w:lang w:val="en-US"/>
        </w:rPr>
      </w:pPr>
      <w:r>
        <w:rPr>
          <w:noProof/>
        </w:rPr>
        <w:drawing>
          <wp:inline distT="0" distB="0" distL="0" distR="0" wp14:anchorId="78D184AA" wp14:editId="5728E315">
            <wp:extent cx="5943600" cy="4046899"/>
            <wp:effectExtent l="0" t="0" r="0" b="10795"/>
            <wp:docPr id="10" name="Chart 10">
              <a:extLst xmlns:a="http://schemas.openxmlformats.org/drawingml/2006/main">
                <a:ext uri="{FF2B5EF4-FFF2-40B4-BE49-F238E27FC236}">
                  <a16:creationId xmlns:a16="http://schemas.microsoft.com/office/drawing/2014/main" id="{4EB2F7C0-6DA4-4F45-9979-C5DE92A83B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0C813C9" w14:textId="69788C48" w:rsidR="00F336E5" w:rsidRPr="00C36103" w:rsidRDefault="00C36103" w:rsidP="00F336E5">
      <w:pPr>
        <w:pStyle w:val="TableandFigureTitles"/>
        <w:spacing w:before="0"/>
        <w:rPr>
          <w:rStyle w:val="tlid-translation"/>
          <w:lang w:val="pt-BR"/>
        </w:rPr>
      </w:pPr>
      <w:r w:rsidRPr="00C36103">
        <w:rPr>
          <w:rStyle w:val="tlid-translation"/>
          <w:lang w:val="pt-BR"/>
        </w:rPr>
        <w:t>Figura 11. Linha de base de emissões diretas de GEE por combustível</w:t>
      </w:r>
    </w:p>
    <w:p w14:paraId="43997330" w14:textId="77777777" w:rsidR="00F336E5" w:rsidRPr="00C36103" w:rsidRDefault="00F336E5" w:rsidP="00713973">
      <w:pPr>
        <w:pStyle w:val="TableandFigureTitles"/>
        <w:spacing w:before="0" w:after="360"/>
        <w:rPr>
          <w:rStyle w:val="tlid-translation"/>
          <w:lang w:val="pt-BR"/>
        </w:rPr>
      </w:pPr>
    </w:p>
    <w:sectPr w:rsidR="00F336E5" w:rsidRPr="00C36103">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C0ED7" w14:textId="77777777" w:rsidR="00CD41CA" w:rsidRDefault="00CD41CA" w:rsidP="00574C99">
      <w:pPr>
        <w:spacing w:before="0" w:after="0"/>
      </w:pPr>
      <w:r>
        <w:separator/>
      </w:r>
    </w:p>
  </w:endnote>
  <w:endnote w:type="continuationSeparator" w:id="0">
    <w:p w14:paraId="2A23870E" w14:textId="77777777" w:rsidR="00CD41CA" w:rsidRDefault="00CD41CA" w:rsidP="00574C99">
      <w:pPr>
        <w:spacing w:before="0" w:after="0"/>
      </w:pPr>
      <w:r>
        <w:continuationSeparator/>
      </w:r>
    </w:p>
  </w:endnote>
  <w:endnote w:type="continuationNotice" w:id="1">
    <w:p w14:paraId="2D6B8031" w14:textId="77777777" w:rsidR="00CD41CA" w:rsidRDefault="00CD41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521473"/>
      <w:docPartObj>
        <w:docPartGallery w:val="Page Numbers (Bottom of Page)"/>
        <w:docPartUnique/>
      </w:docPartObj>
    </w:sdtPr>
    <w:sdtEndPr>
      <w:rPr>
        <w:noProof/>
      </w:rPr>
    </w:sdtEndPr>
    <w:sdtContent>
      <w:p w14:paraId="15DAB015" w14:textId="378FF844" w:rsidR="002A6577" w:rsidRDefault="002A6577">
        <w:pPr>
          <w:pStyle w:val="Footer"/>
          <w:jc w:val="center"/>
        </w:pPr>
        <w:r>
          <w:fldChar w:fldCharType="begin"/>
        </w:r>
        <w:r>
          <w:instrText xml:space="preserve"> PAGE   \* MERGEFORMAT </w:instrText>
        </w:r>
        <w:r>
          <w:fldChar w:fldCharType="separate"/>
        </w:r>
        <w:r w:rsidR="00DC441D">
          <w:rPr>
            <w:noProof/>
          </w:rPr>
          <w:t>1</w:t>
        </w:r>
        <w:r>
          <w:rPr>
            <w:noProof/>
          </w:rPr>
          <w:fldChar w:fldCharType="end"/>
        </w:r>
      </w:p>
    </w:sdtContent>
  </w:sdt>
  <w:p w14:paraId="5992D727" w14:textId="77777777" w:rsidR="002A6577" w:rsidRDefault="002A6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0C451" w14:textId="77777777" w:rsidR="00CD41CA" w:rsidRDefault="00CD41CA" w:rsidP="00574C99">
      <w:pPr>
        <w:spacing w:before="0" w:after="0"/>
      </w:pPr>
      <w:r>
        <w:separator/>
      </w:r>
    </w:p>
  </w:footnote>
  <w:footnote w:type="continuationSeparator" w:id="0">
    <w:p w14:paraId="0DDB8BF6" w14:textId="77777777" w:rsidR="00CD41CA" w:rsidRDefault="00CD41CA" w:rsidP="00574C99">
      <w:pPr>
        <w:spacing w:before="0" w:after="0"/>
      </w:pPr>
      <w:r>
        <w:continuationSeparator/>
      </w:r>
    </w:p>
  </w:footnote>
  <w:footnote w:type="continuationNotice" w:id="1">
    <w:p w14:paraId="0200F4FE" w14:textId="77777777" w:rsidR="00CD41CA" w:rsidRDefault="00CD41CA">
      <w:pPr>
        <w:spacing w:before="0" w:after="0"/>
      </w:pPr>
    </w:p>
  </w:footnote>
  <w:footnote w:id="2">
    <w:p w14:paraId="225AEC79" w14:textId="02D5495A" w:rsidR="00982017" w:rsidRPr="00DF2C8F" w:rsidRDefault="00982017">
      <w:pPr>
        <w:pStyle w:val="FootnoteText"/>
        <w:rPr>
          <w:sz w:val="18"/>
          <w:szCs w:val="18"/>
          <w:lang w:val="pt-BR"/>
        </w:rPr>
      </w:pPr>
      <w:r w:rsidRPr="00C8795E">
        <w:rPr>
          <w:rStyle w:val="FootnoteReference"/>
          <w:sz w:val="18"/>
          <w:szCs w:val="18"/>
        </w:rPr>
        <w:footnoteRef/>
      </w:r>
      <w:r w:rsidRPr="00C8795E">
        <w:rPr>
          <w:sz w:val="18"/>
          <w:szCs w:val="18"/>
        </w:rPr>
        <w:t xml:space="preserve"> </w:t>
      </w:r>
      <w:r w:rsidR="00AF6CA5" w:rsidRPr="00C8795E">
        <w:rPr>
          <w:sz w:val="18"/>
          <w:szCs w:val="18"/>
        </w:rPr>
        <w:t xml:space="preserve">2006 IPCC Guidelines; volume 2. Energy; </w:t>
      </w:r>
      <w:hyperlink r:id="rId1" w:history="1">
        <w:r w:rsidR="00AF6CA5" w:rsidRPr="00C8795E">
          <w:rPr>
            <w:rStyle w:val="Hyperlink"/>
            <w:sz w:val="18"/>
            <w:szCs w:val="18"/>
          </w:rPr>
          <w:t>https://www.ipcc-nggip.iges.or.jp/public/2006gl/vol2.html</w:t>
        </w:r>
      </w:hyperlink>
      <w:r w:rsidR="00AF6CA5" w:rsidRPr="00C8795E">
        <w:rPr>
          <w:sz w:val="18"/>
          <w:szCs w:val="18"/>
        </w:rPr>
        <w:t xml:space="preserve">. </w:t>
      </w:r>
      <w:r w:rsidR="00DF2C8F" w:rsidRPr="00DF2C8F">
        <w:rPr>
          <w:sz w:val="18"/>
          <w:szCs w:val="18"/>
          <w:lang w:val="pt-BR"/>
        </w:rPr>
        <w:t>Nota consistente com os refinamentos do IPCC de 2019 para relatórios nacionais, as emissões de CO</w:t>
      </w:r>
      <w:r w:rsidR="00DF2C8F" w:rsidRPr="00614E08">
        <w:rPr>
          <w:sz w:val="18"/>
          <w:szCs w:val="18"/>
          <w:vertAlign w:val="subscript"/>
          <w:lang w:val="pt-BR"/>
        </w:rPr>
        <w:t>2</w:t>
      </w:r>
      <w:r w:rsidR="00DF2C8F" w:rsidRPr="00DF2C8F">
        <w:rPr>
          <w:sz w:val="18"/>
          <w:szCs w:val="18"/>
          <w:lang w:val="pt-BR"/>
        </w:rPr>
        <w:t xml:space="preserve"> para combustão de biomassa são excluídas aqui, uma vez que são relatadas como perdas de carbono na agricultura, silvicultura e outros setores de uso da terra</w:t>
      </w:r>
      <w:r w:rsidR="00AF6CA5" w:rsidRPr="00DF2C8F">
        <w:rPr>
          <w:sz w:val="18"/>
          <w:szCs w:val="18"/>
          <w:lang w:val="pt-BR"/>
        </w:rPr>
        <w:t xml:space="preserve">: </w:t>
      </w:r>
      <w:hyperlink r:id="rId2" w:history="1">
        <w:r w:rsidR="00AF6CA5" w:rsidRPr="00DF2C8F">
          <w:rPr>
            <w:rStyle w:val="Hyperlink"/>
            <w:sz w:val="18"/>
            <w:szCs w:val="18"/>
            <w:lang w:val="pt-BR"/>
          </w:rPr>
          <w:t>https://www.ipcc-nggip.iges.or.jp/public/2019rf/index.html</w:t>
        </w:r>
      </w:hyperlink>
      <w:r w:rsidR="00AF6CA5" w:rsidRPr="00DF2C8F">
        <w:rPr>
          <w:sz w:val="18"/>
          <w:szCs w:val="18"/>
          <w:lang w:val="pt-BR"/>
        </w:rPr>
        <w:t xml:space="preserve">.  </w:t>
      </w:r>
    </w:p>
  </w:footnote>
  <w:footnote w:id="3">
    <w:p w14:paraId="05BE0062" w14:textId="6AEDDA22" w:rsidR="00242CE7" w:rsidRPr="00614E08" w:rsidRDefault="00242CE7">
      <w:pPr>
        <w:pStyle w:val="FootnoteText"/>
        <w:rPr>
          <w:sz w:val="18"/>
          <w:szCs w:val="18"/>
          <w:lang w:val="pt-BR"/>
        </w:rPr>
      </w:pPr>
      <w:r w:rsidRPr="00C8795E">
        <w:rPr>
          <w:rStyle w:val="FootnoteReference"/>
          <w:sz w:val="18"/>
          <w:szCs w:val="18"/>
        </w:rPr>
        <w:footnoteRef/>
      </w:r>
      <w:r w:rsidRPr="00614E08">
        <w:rPr>
          <w:sz w:val="18"/>
          <w:szCs w:val="18"/>
          <w:lang w:val="pt-BR"/>
        </w:rPr>
        <w:t xml:space="preserve"> </w:t>
      </w:r>
      <w:r w:rsidR="00DF2C8F" w:rsidRPr="00614E08">
        <w:rPr>
          <w:sz w:val="18"/>
          <w:szCs w:val="18"/>
          <w:lang w:val="pt-BR"/>
        </w:rPr>
        <w:t xml:space="preserve">Estes são os GWPs de 100 anos mostrados na Tabela 8.7 em </w:t>
      </w:r>
      <w:hyperlink r:id="rId3" w:history="1">
        <w:r w:rsidRPr="00614E08">
          <w:rPr>
            <w:rStyle w:val="Hyperlink"/>
            <w:sz w:val="18"/>
            <w:szCs w:val="18"/>
            <w:lang w:val="pt-BR"/>
          </w:rPr>
          <w:t>https://ar5-syr.ipcc.ch/resources/htmlpdf/WG1AR5_Chapter08_FINAL/</w:t>
        </w:r>
      </w:hyperlink>
      <w:r w:rsidRPr="00614E08">
        <w:rPr>
          <w:sz w:val="18"/>
          <w:szCs w:val="18"/>
          <w:lang w:val="pt-B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87C5" w14:textId="26B8D5B0" w:rsidR="00574C99" w:rsidRPr="00087C7E" w:rsidRDefault="00087C7E">
    <w:pPr>
      <w:pStyle w:val="Header"/>
      <w:rPr>
        <w:lang w:val="pt-BR"/>
      </w:rPr>
    </w:pPr>
    <w:r w:rsidRPr="00087C7E">
      <w:rPr>
        <w:lang w:val="pt-BR"/>
      </w:rPr>
      <w:t xml:space="preserve">Estado de </w:t>
    </w:r>
    <w:r w:rsidRPr="00087C7E">
      <w:rPr>
        <w:lang w:val="pt-BR"/>
      </w:rPr>
      <w:t>S</w:t>
    </w:r>
    <w:r w:rsidRPr="00087C7E">
      <w:rPr>
        <w:lang w:val="pt-BR"/>
      </w:rPr>
      <w:t xml:space="preserve">ão </w:t>
    </w:r>
    <w:r w:rsidRPr="00087C7E">
      <w:rPr>
        <w:lang w:val="pt-BR"/>
      </w:rPr>
      <w:t>P</w:t>
    </w:r>
    <w:r w:rsidRPr="00087C7E">
      <w:rPr>
        <w:lang w:val="pt-BR"/>
      </w:rPr>
      <w:t xml:space="preserve">aulo </w:t>
    </w:r>
    <w:r w:rsidR="00574C99" w:rsidRPr="00F07905">
      <w:ptab w:relativeTo="margin" w:alignment="center" w:leader="none"/>
    </w:r>
    <w:r w:rsidR="00574C99" w:rsidRPr="00F07905">
      <w:ptab w:relativeTo="margin" w:alignment="right" w:leader="none"/>
    </w:r>
    <w:r w:rsidRPr="00087C7E">
      <w:rPr>
        <w:lang w:val="pt-BR"/>
      </w:rPr>
      <w:t xml:space="preserve"> </w:t>
    </w:r>
    <w:r w:rsidRPr="00087C7E">
      <w:rPr>
        <w:lang w:val="pt-BR"/>
      </w:rPr>
      <w:t>Linha de base do setor RCI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C5244"/>
    <w:multiLevelType w:val="hybridMultilevel"/>
    <w:tmpl w:val="73EA578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C99"/>
    <w:rsid w:val="00005663"/>
    <w:rsid w:val="000155E4"/>
    <w:rsid w:val="00024014"/>
    <w:rsid w:val="00032D45"/>
    <w:rsid w:val="0004377D"/>
    <w:rsid w:val="000543BB"/>
    <w:rsid w:val="000613CF"/>
    <w:rsid w:val="000653C5"/>
    <w:rsid w:val="000758B7"/>
    <w:rsid w:val="00075FA8"/>
    <w:rsid w:val="00081C24"/>
    <w:rsid w:val="00086DC5"/>
    <w:rsid w:val="00087C7E"/>
    <w:rsid w:val="00097344"/>
    <w:rsid w:val="000A3505"/>
    <w:rsid w:val="000A46A2"/>
    <w:rsid w:val="000B43ED"/>
    <w:rsid w:val="000C7AF8"/>
    <w:rsid w:val="000D1B4B"/>
    <w:rsid w:val="000D20DA"/>
    <w:rsid w:val="000D286A"/>
    <w:rsid w:val="000D59D9"/>
    <w:rsid w:val="0010008A"/>
    <w:rsid w:val="00105EA7"/>
    <w:rsid w:val="00110149"/>
    <w:rsid w:val="001128D9"/>
    <w:rsid w:val="00112A55"/>
    <w:rsid w:val="001156B0"/>
    <w:rsid w:val="001546DE"/>
    <w:rsid w:val="00174756"/>
    <w:rsid w:val="001A74DE"/>
    <w:rsid w:val="001D6316"/>
    <w:rsid w:val="001D7AA0"/>
    <w:rsid w:val="001E2264"/>
    <w:rsid w:val="001F3A40"/>
    <w:rsid w:val="00215F08"/>
    <w:rsid w:val="00242CE7"/>
    <w:rsid w:val="00263F4C"/>
    <w:rsid w:val="002747D3"/>
    <w:rsid w:val="00275E28"/>
    <w:rsid w:val="00281BA8"/>
    <w:rsid w:val="002A6577"/>
    <w:rsid w:val="002D4658"/>
    <w:rsid w:val="002E2FE3"/>
    <w:rsid w:val="002E6EF9"/>
    <w:rsid w:val="00304DE0"/>
    <w:rsid w:val="00315A0A"/>
    <w:rsid w:val="00333F6E"/>
    <w:rsid w:val="00335469"/>
    <w:rsid w:val="00337FDD"/>
    <w:rsid w:val="0034662F"/>
    <w:rsid w:val="00357BCC"/>
    <w:rsid w:val="003677BE"/>
    <w:rsid w:val="00370F52"/>
    <w:rsid w:val="00380FC2"/>
    <w:rsid w:val="00392DA2"/>
    <w:rsid w:val="003A50DA"/>
    <w:rsid w:val="003C0AF9"/>
    <w:rsid w:val="003C6F42"/>
    <w:rsid w:val="003D5ECD"/>
    <w:rsid w:val="003D7DB1"/>
    <w:rsid w:val="003E21C6"/>
    <w:rsid w:val="00402DCB"/>
    <w:rsid w:val="00410F96"/>
    <w:rsid w:val="00413237"/>
    <w:rsid w:val="00422A9A"/>
    <w:rsid w:val="00442337"/>
    <w:rsid w:val="0046445B"/>
    <w:rsid w:val="004810EA"/>
    <w:rsid w:val="00486784"/>
    <w:rsid w:val="004A27AB"/>
    <w:rsid w:val="004A28F9"/>
    <w:rsid w:val="004B3E41"/>
    <w:rsid w:val="004B64BD"/>
    <w:rsid w:val="004C12E5"/>
    <w:rsid w:val="005038A2"/>
    <w:rsid w:val="00504DBE"/>
    <w:rsid w:val="00507656"/>
    <w:rsid w:val="0057271D"/>
    <w:rsid w:val="005729BC"/>
    <w:rsid w:val="00574C99"/>
    <w:rsid w:val="00576DF2"/>
    <w:rsid w:val="00596D83"/>
    <w:rsid w:val="005B422C"/>
    <w:rsid w:val="005B5A54"/>
    <w:rsid w:val="005E146E"/>
    <w:rsid w:val="005E383E"/>
    <w:rsid w:val="005E76E0"/>
    <w:rsid w:val="00614E08"/>
    <w:rsid w:val="0063612E"/>
    <w:rsid w:val="00666670"/>
    <w:rsid w:val="00675D18"/>
    <w:rsid w:val="00695E38"/>
    <w:rsid w:val="006A7171"/>
    <w:rsid w:val="006D2D24"/>
    <w:rsid w:val="006E13D5"/>
    <w:rsid w:val="00713973"/>
    <w:rsid w:val="00714C8D"/>
    <w:rsid w:val="007305E7"/>
    <w:rsid w:val="00736B7B"/>
    <w:rsid w:val="007379C8"/>
    <w:rsid w:val="00737B67"/>
    <w:rsid w:val="0074514B"/>
    <w:rsid w:val="00747332"/>
    <w:rsid w:val="00757E10"/>
    <w:rsid w:val="0076095A"/>
    <w:rsid w:val="00764B12"/>
    <w:rsid w:val="00772CE7"/>
    <w:rsid w:val="00773F24"/>
    <w:rsid w:val="00780259"/>
    <w:rsid w:val="007837F0"/>
    <w:rsid w:val="00797DB2"/>
    <w:rsid w:val="007A0AC9"/>
    <w:rsid w:val="007A38D7"/>
    <w:rsid w:val="007A724C"/>
    <w:rsid w:val="007B2CA0"/>
    <w:rsid w:val="007B48B3"/>
    <w:rsid w:val="007C0099"/>
    <w:rsid w:val="007C75AD"/>
    <w:rsid w:val="007E019D"/>
    <w:rsid w:val="007F040D"/>
    <w:rsid w:val="007F334C"/>
    <w:rsid w:val="00823E6D"/>
    <w:rsid w:val="00824CF5"/>
    <w:rsid w:val="00825FAB"/>
    <w:rsid w:val="00830A5E"/>
    <w:rsid w:val="00847339"/>
    <w:rsid w:val="00862A65"/>
    <w:rsid w:val="00876F53"/>
    <w:rsid w:val="0088264A"/>
    <w:rsid w:val="00894BDD"/>
    <w:rsid w:val="008B139A"/>
    <w:rsid w:val="008B75CF"/>
    <w:rsid w:val="008B7857"/>
    <w:rsid w:val="008C173F"/>
    <w:rsid w:val="008E159B"/>
    <w:rsid w:val="008F1C17"/>
    <w:rsid w:val="009030EE"/>
    <w:rsid w:val="0090645C"/>
    <w:rsid w:val="00914D15"/>
    <w:rsid w:val="009178C9"/>
    <w:rsid w:val="009358CE"/>
    <w:rsid w:val="009579E6"/>
    <w:rsid w:val="00975965"/>
    <w:rsid w:val="009815F6"/>
    <w:rsid w:val="00982017"/>
    <w:rsid w:val="009859FE"/>
    <w:rsid w:val="009A289E"/>
    <w:rsid w:val="009A4DC7"/>
    <w:rsid w:val="009C7B8D"/>
    <w:rsid w:val="009E3668"/>
    <w:rsid w:val="009E57E5"/>
    <w:rsid w:val="009E6C02"/>
    <w:rsid w:val="00A0065B"/>
    <w:rsid w:val="00A054CF"/>
    <w:rsid w:val="00A312D8"/>
    <w:rsid w:val="00A409D2"/>
    <w:rsid w:val="00A46608"/>
    <w:rsid w:val="00A535DE"/>
    <w:rsid w:val="00A65969"/>
    <w:rsid w:val="00A7119C"/>
    <w:rsid w:val="00A75EEC"/>
    <w:rsid w:val="00A778E6"/>
    <w:rsid w:val="00A830F7"/>
    <w:rsid w:val="00AA1EB5"/>
    <w:rsid w:val="00AB22F2"/>
    <w:rsid w:val="00AB3BAA"/>
    <w:rsid w:val="00AD2587"/>
    <w:rsid w:val="00AD4558"/>
    <w:rsid w:val="00AD7B27"/>
    <w:rsid w:val="00AE08E7"/>
    <w:rsid w:val="00AE143F"/>
    <w:rsid w:val="00AE28BA"/>
    <w:rsid w:val="00AF6CA5"/>
    <w:rsid w:val="00B00E49"/>
    <w:rsid w:val="00B05AFB"/>
    <w:rsid w:val="00B1217F"/>
    <w:rsid w:val="00B14D95"/>
    <w:rsid w:val="00B25BAD"/>
    <w:rsid w:val="00B401A7"/>
    <w:rsid w:val="00B46FC3"/>
    <w:rsid w:val="00B62CED"/>
    <w:rsid w:val="00B84EA8"/>
    <w:rsid w:val="00B940C6"/>
    <w:rsid w:val="00B94F40"/>
    <w:rsid w:val="00B9788E"/>
    <w:rsid w:val="00BA7B42"/>
    <w:rsid w:val="00BC1759"/>
    <w:rsid w:val="00BD225B"/>
    <w:rsid w:val="00BD515B"/>
    <w:rsid w:val="00BD5412"/>
    <w:rsid w:val="00C06F8B"/>
    <w:rsid w:val="00C1485A"/>
    <w:rsid w:val="00C209DD"/>
    <w:rsid w:val="00C212A8"/>
    <w:rsid w:val="00C2340D"/>
    <w:rsid w:val="00C23C8C"/>
    <w:rsid w:val="00C272E8"/>
    <w:rsid w:val="00C30A97"/>
    <w:rsid w:val="00C32755"/>
    <w:rsid w:val="00C36103"/>
    <w:rsid w:val="00C6230A"/>
    <w:rsid w:val="00C70D17"/>
    <w:rsid w:val="00C77490"/>
    <w:rsid w:val="00C832F2"/>
    <w:rsid w:val="00C85C7C"/>
    <w:rsid w:val="00C8795E"/>
    <w:rsid w:val="00CB659C"/>
    <w:rsid w:val="00CB6C8C"/>
    <w:rsid w:val="00CC3699"/>
    <w:rsid w:val="00CD41CA"/>
    <w:rsid w:val="00CD62C2"/>
    <w:rsid w:val="00CF04EC"/>
    <w:rsid w:val="00CF23A6"/>
    <w:rsid w:val="00CF6FC3"/>
    <w:rsid w:val="00D039EF"/>
    <w:rsid w:val="00D146A5"/>
    <w:rsid w:val="00D160FA"/>
    <w:rsid w:val="00D17E6A"/>
    <w:rsid w:val="00D22463"/>
    <w:rsid w:val="00D25299"/>
    <w:rsid w:val="00D41FF4"/>
    <w:rsid w:val="00D45B8C"/>
    <w:rsid w:val="00D77A23"/>
    <w:rsid w:val="00D81DC8"/>
    <w:rsid w:val="00D87D7E"/>
    <w:rsid w:val="00DC441D"/>
    <w:rsid w:val="00DC52EB"/>
    <w:rsid w:val="00DD02A3"/>
    <w:rsid w:val="00DF108F"/>
    <w:rsid w:val="00DF2C8F"/>
    <w:rsid w:val="00E04F5E"/>
    <w:rsid w:val="00E17C89"/>
    <w:rsid w:val="00E23A16"/>
    <w:rsid w:val="00E32A19"/>
    <w:rsid w:val="00E42EC6"/>
    <w:rsid w:val="00E715B9"/>
    <w:rsid w:val="00E73C52"/>
    <w:rsid w:val="00E8569B"/>
    <w:rsid w:val="00EA184B"/>
    <w:rsid w:val="00EC23DA"/>
    <w:rsid w:val="00EC3901"/>
    <w:rsid w:val="00EC55EA"/>
    <w:rsid w:val="00ED2794"/>
    <w:rsid w:val="00ED7614"/>
    <w:rsid w:val="00EE0266"/>
    <w:rsid w:val="00EF4C5C"/>
    <w:rsid w:val="00F04964"/>
    <w:rsid w:val="00F06FB9"/>
    <w:rsid w:val="00F07905"/>
    <w:rsid w:val="00F17639"/>
    <w:rsid w:val="00F241C8"/>
    <w:rsid w:val="00F336E5"/>
    <w:rsid w:val="00F4398C"/>
    <w:rsid w:val="00F5655E"/>
    <w:rsid w:val="00F8179B"/>
    <w:rsid w:val="00F860BE"/>
    <w:rsid w:val="00F91821"/>
    <w:rsid w:val="00F94B7A"/>
    <w:rsid w:val="00FA26F1"/>
    <w:rsid w:val="00FA6389"/>
    <w:rsid w:val="00FB0873"/>
    <w:rsid w:val="00FC34DF"/>
    <w:rsid w:val="00FC6300"/>
    <w:rsid w:val="00FC6B0D"/>
    <w:rsid w:val="00FE6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71D7B"/>
  <w15:chartTrackingRefBased/>
  <w15:docId w15:val="{13850077-74B2-4EB6-91E5-D1D03E93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2D4658"/>
    <w:pPr>
      <w:pBdr>
        <w:top w:val="nil"/>
        <w:left w:val="nil"/>
        <w:bottom w:val="nil"/>
        <w:right w:val="nil"/>
        <w:between w:val="nil"/>
        <w:bar w:val="nil"/>
      </w:pBdr>
      <w:spacing w:before="120" w:after="120" w:line="240" w:lineRule="auto"/>
    </w:pPr>
    <w:rPr>
      <w:rFonts w:ascii="Times New Roman" w:eastAsia="Arial Unicode MS" w:hAnsi="Times New Roman" w:cs="Times New Roman"/>
      <w:szCs w:val="24"/>
      <w:bdr w:val="nil"/>
    </w:rPr>
  </w:style>
  <w:style w:type="paragraph" w:styleId="Heading1">
    <w:name w:val="heading 1"/>
    <w:basedOn w:val="Normal"/>
    <w:next w:val="Normal"/>
    <w:link w:val="Heading1Char"/>
    <w:uiPriority w:val="9"/>
    <w:qFormat/>
    <w:rsid w:val="00574C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74C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74C99"/>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574C99"/>
  </w:style>
  <w:style w:type="character" w:customStyle="1" w:styleId="Heading1Char">
    <w:name w:val="Heading 1 Char"/>
    <w:basedOn w:val="DefaultParagraphFont"/>
    <w:link w:val="Heading1"/>
    <w:uiPriority w:val="9"/>
    <w:rsid w:val="00574C99"/>
    <w:rPr>
      <w:rFonts w:asciiTheme="majorHAnsi" w:eastAsiaTheme="majorEastAsia" w:hAnsiTheme="majorHAnsi" w:cstheme="majorBidi"/>
      <w:color w:val="2F5496" w:themeColor="accent1" w:themeShade="BF"/>
      <w:sz w:val="32"/>
      <w:szCs w:val="32"/>
      <w:bdr w:val="nil"/>
    </w:rPr>
  </w:style>
  <w:style w:type="character" w:customStyle="1" w:styleId="Heading2Char">
    <w:name w:val="Heading 2 Char"/>
    <w:basedOn w:val="DefaultParagraphFont"/>
    <w:link w:val="Heading2"/>
    <w:uiPriority w:val="9"/>
    <w:rsid w:val="00574C99"/>
    <w:rPr>
      <w:rFonts w:asciiTheme="majorHAnsi" w:eastAsiaTheme="majorEastAsia" w:hAnsiTheme="majorHAnsi" w:cstheme="majorBidi"/>
      <w:color w:val="2F5496" w:themeColor="accent1" w:themeShade="BF"/>
      <w:sz w:val="26"/>
      <w:szCs w:val="26"/>
      <w:bdr w:val="nil"/>
    </w:rPr>
  </w:style>
  <w:style w:type="paragraph" w:styleId="Title">
    <w:name w:val="Title"/>
    <w:basedOn w:val="Normal"/>
    <w:next w:val="Normal"/>
    <w:link w:val="TitleChar"/>
    <w:uiPriority w:val="10"/>
    <w:qFormat/>
    <w:rsid w:val="00574C9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C99"/>
    <w:rPr>
      <w:rFonts w:asciiTheme="majorHAnsi" w:eastAsiaTheme="majorEastAsia" w:hAnsiTheme="majorHAnsi" w:cstheme="majorBidi"/>
      <w:spacing w:val="-10"/>
      <w:kern w:val="28"/>
      <w:sz w:val="56"/>
      <w:szCs w:val="56"/>
      <w:bdr w:val="nil"/>
    </w:rPr>
  </w:style>
  <w:style w:type="paragraph" w:styleId="Subtitle">
    <w:name w:val="Subtitle"/>
    <w:basedOn w:val="Normal"/>
    <w:next w:val="Normal"/>
    <w:link w:val="SubtitleChar"/>
    <w:uiPriority w:val="11"/>
    <w:qFormat/>
    <w:rsid w:val="00574C99"/>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74C99"/>
    <w:rPr>
      <w:rFonts w:eastAsiaTheme="minorEastAsia"/>
      <w:color w:val="5A5A5A" w:themeColor="text1" w:themeTint="A5"/>
      <w:spacing w:val="15"/>
      <w:bdr w:val="nil"/>
    </w:rPr>
  </w:style>
  <w:style w:type="paragraph" w:styleId="Header">
    <w:name w:val="header"/>
    <w:basedOn w:val="Normal"/>
    <w:link w:val="HeaderChar"/>
    <w:uiPriority w:val="99"/>
    <w:unhideWhenUsed/>
    <w:rsid w:val="00574C99"/>
    <w:pPr>
      <w:tabs>
        <w:tab w:val="center" w:pos="4680"/>
        <w:tab w:val="right" w:pos="9360"/>
      </w:tabs>
      <w:spacing w:before="0" w:after="0"/>
    </w:pPr>
  </w:style>
  <w:style w:type="character" w:customStyle="1" w:styleId="HeaderChar">
    <w:name w:val="Header Char"/>
    <w:basedOn w:val="DefaultParagraphFont"/>
    <w:link w:val="Header"/>
    <w:uiPriority w:val="99"/>
    <w:rsid w:val="00574C99"/>
    <w:rPr>
      <w:rFonts w:ascii="Times New Roman" w:eastAsia="Arial Unicode MS" w:hAnsi="Times New Roman" w:cs="Times New Roman"/>
      <w:szCs w:val="24"/>
      <w:bdr w:val="nil"/>
    </w:rPr>
  </w:style>
  <w:style w:type="paragraph" w:styleId="Footer">
    <w:name w:val="footer"/>
    <w:basedOn w:val="Normal"/>
    <w:link w:val="FooterChar"/>
    <w:uiPriority w:val="99"/>
    <w:unhideWhenUsed/>
    <w:rsid w:val="00574C99"/>
    <w:pPr>
      <w:tabs>
        <w:tab w:val="center" w:pos="4680"/>
        <w:tab w:val="right" w:pos="9360"/>
      </w:tabs>
      <w:spacing w:before="0" w:after="0"/>
    </w:pPr>
  </w:style>
  <w:style w:type="character" w:customStyle="1" w:styleId="FooterChar">
    <w:name w:val="Footer Char"/>
    <w:basedOn w:val="DefaultParagraphFont"/>
    <w:link w:val="Footer"/>
    <w:uiPriority w:val="99"/>
    <w:rsid w:val="00574C99"/>
    <w:rPr>
      <w:rFonts w:ascii="Times New Roman" w:eastAsia="Arial Unicode MS" w:hAnsi="Times New Roman" w:cs="Times New Roman"/>
      <w:szCs w:val="24"/>
      <w:bdr w:val="nil"/>
    </w:rPr>
  </w:style>
  <w:style w:type="character" w:customStyle="1" w:styleId="Heading3Char">
    <w:name w:val="Heading 3 Char"/>
    <w:basedOn w:val="DefaultParagraphFont"/>
    <w:link w:val="Heading3"/>
    <w:uiPriority w:val="9"/>
    <w:rsid w:val="00574C99"/>
    <w:rPr>
      <w:rFonts w:asciiTheme="majorHAnsi" w:eastAsiaTheme="majorEastAsia" w:hAnsiTheme="majorHAnsi" w:cstheme="majorBidi"/>
      <w:color w:val="1F3763" w:themeColor="accent1" w:themeShade="7F"/>
      <w:sz w:val="24"/>
      <w:szCs w:val="24"/>
      <w:bdr w:val="nil"/>
    </w:rPr>
  </w:style>
  <w:style w:type="paragraph" w:customStyle="1" w:styleId="TableandFigureTitles">
    <w:name w:val="Table and Figure Titles"/>
    <w:basedOn w:val="Normal"/>
    <w:link w:val="TableandFigureTitlesChar"/>
    <w:qFormat/>
    <w:rsid w:val="001D6316"/>
    <w:rPr>
      <w:rFonts w:ascii="Arial" w:hAnsi="Arial"/>
      <w:b/>
      <w:lang w:val="es-ES"/>
    </w:rPr>
  </w:style>
  <w:style w:type="paragraph" w:styleId="FootnoteText">
    <w:name w:val="footnote text"/>
    <w:basedOn w:val="Normal"/>
    <w:link w:val="FootnoteTextChar"/>
    <w:uiPriority w:val="99"/>
    <w:semiHidden/>
    <w:unhideWhenUsed/>
    <w:rsid w:val="001D6316"/>
    <w:pPr>
      <w:spacing w:before="0" w:after="0"/>
    </w:pPr>
    <w:rPr>
      <w:sz w:val="20"/>
      <w:szCs w:val="20"/>
    </w:rPr>
  </w:style>
  <w:style w:type="character" w:customStyle="1" w:styleId="TableandFigureTitlesChar">
    <w:name w:val="Table and Figure Titles Char"/>
    <w:basedOn w:val="DefaultParagraphFont"/>
    <w:link w:val="TableandFigureTitles"/>
    <w:rsid w:val="001D6316"/>
    <w:rPr>
      <w:rFonts w:ascii="Arial" w:eastAsia="Arial Unicode MS" w:hAnsi="Arial" w:cs="Times New Roman"/>
      <w:b/>
      <w:szCs w:val="24"/>
      <w:bdr w:val="nil"/>
      <w:lang w:val="es-ES"/>
    </w:rPr>
  </w:style>
  <w:style w:type="character" w:customStyle="1" w:styleId="FootnoteTextChar">
    <w:name w:val="Footnote Text Char"/>
    <w:basedOn w:val="DefaultParagraphFont"/>
    <w:link w:val="FootnoteText"/>
    <w:uiPriority w:val="99"/>
    <w:semiHidden/>
    <w:rsid w:val="001D6316"/>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1D6316"/>
    <w:rPr>
      <w:vertAlign w:val="superscript"/>
    </w:rPr>
  </w:style>
  <w:style w:type="character" w:styleId="Hyperlink">
    <w:name w:val="Hyperlink"/>
    <w:basedOn w:val="DefaultParagraphFont"/>
    <w:uiPriority w:val="99"/>
    <w:unhideWhenUsed/>
    <w:rsid w:val="00112A55"/>
    <w:rPr>
      <w:color w:val="0563C1" w:themeColor="hyperlink"/>
      <w:u w:val="single"/>
    </w:rPr>
  </w:style>
  <w:style w:type="character" w:customStyle="1" w:styleId="UnresolvedMention1">
    <w:name w:val="Unresolved Mention1"/>
    <w:basedOn w:val="DefaultParagraphFont"/>
    <w:uiPriority w:val="99"/>
    <w:semiHidden/>
    <w:unhideWhenUsed/>
    <w:rsid w:val="00112A55"/>
    <w:rPr>
      <w:color w:val="605E5C"/>
      <w:shd w:val="clear" w:color="auto" w:fill="E1DFDD"/>
    </w:rPr>
  </w:style>
  <w:style w:type="paragraph" w:styleId="BalloonText">
    <w:name w:val="Balloon Text"/>
    <w:basedOn w:val="Normal"/>
    <w:link w:val="BalloonTextChar"/>
    <w:uiPriority w:val="99"/>
    <w:semiHidden/>
    <w:unhideWhenUsed/>
    <w:rsid w:val="00C272E8"/>
    <w:pPr>
      <w:spacing w:before="0" w:after="0"/>
    </w:pPr>
    <w:rPr>
      <w:sz w:val="18"/>
      <w:szCs w:val="18"/>
    </w:rPr>
  </w:style>
  <w:style w:type="character" w:customStyle="1" w:styleId="BalloonTextChar">
    <w:name w:val="Balloon Text Char"/>
    <w:basedOn w:val="DefaultParagraphFont"/>
    <w:link w:val="BalloonText"/>
    <w:uiPriority w:val="99"/>
    <w:semiHidden/>
    <w:rsid w:val="00C272E8"/>
    <w:rPr>
      <w:rFonts w:ascii="Times New Roman" w:eastAsia="Arial Unicode MS" w:hAnsi="Times New Roman" w:cs="Times New Roman"/>
      <w:sz w:val="18"/>
      <w:szCs w:val="18"/>
      <w:bdr w:val="nil"/>
    </w:rPr>
  </w:style>
  <w:style w:type="character" w:styleId="CommentReference">
    <w:name w:val="annotation reference"/>
    <w:basedOn w:val="DefaultParagraphFont"/>
    <w:uiPriority w:val="99"/>
    <w:semiHidden/>
    <w:unhideWhenUsed/>
    <w:rsid w:val="005B422C"/>
    <w:rPr>
      <w:sz w:val="16"/>
      <w:szCs w:val="16"/>
    </w:rPr>
  </w:style>
  <w:style w:type="paragraph" w:styleId="CommentText">
    <w:name w:val="annotation text"/>
    <w:basedOn w:val="Normal"/>
    <w:link w:val="CommentTextChar"/>
    <w:uiPriority w:val="99"/>
    <w:semiHidden/>
    <w:unhideWhenUsed/>
    <w:rsid w:val="005B422C"/>
    <w:rPr>
      <w:sz w:val="20"/>
      <w:szCs w:val="20"/>
    </w:rPr>
  </w:style>
  <w:style w:type="character" w:customStyle="1" w:styleId="CommentTextChar">
    <w:name w:val="Comment Text Char"/>
    <w:basedOn w:val="DefaultParagraphFont"/>
    <w:link w:val="CommentText"/>
    <w:uiPriority w:val="99"/>
    <w:semiHidden/>
    <w:rsid w:val="005B422C"/>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5B422C"/>
    <w:rPr>
      <w:b/>
      <w:bCs/>
    </w:rPr>
  </w:style>
  <w:style w:type="character" w:customStyle="1" w:styleId="CommentSubjectChar">
    <w:name w:val="Comment Subject Char"/>
    <w:basedOn w:val="CommentTextChar"/>
    <w:link w:val="CommentSubject"/>
    <w:uiPriority w:val="99"/>
    <w:semiHidden/>
    <w:rsid w:val="005B422C"/>
    <w:rPr>
      <w:rFonts w:ascii="Times New Roman" w:eastAsia="Arial Unicode MS" w:hAnsi="Times New Roman" w:cs="Times New Roman"/>
      <w:b/>
      <w:bCs/>
      <w:sz w:val="20"/>
      <w:szCs w:val="20"/>
      <w:bdr w:val="nil"/>
    </w:rPr>
  </w:style>
  <w:style w:type="character" w:styleId="FollowedHyperlink">
    <w:name w:val="FollowedHyperlink"/>
    <w:basedOn w:val="DefaultParagraphFont"/>
    <w:uiPriority w:val="99"/>
    <w:semiHidden/>
    <w:unhideWhenUsed/>
    <w:rsid w:val="00982017"/>
    <w:rPr>
      <w:color w:val="954F72" w:themeColor="followedHyperlink"/>
      <w:u w:val="single"/>
    </w:rPr>
  </w:style>
  <w:style w:type="character" w:styleId="UnresolvedMention">
    <w:name w:val="Unresolved Mention"/>
    <w:basedOn w:val="DefaultParagraphFont"/>
    <w:uiPriority w:val="99"/>
    <w:rsid w:val="00AF6CA5"/>
    <w:rPr>
      <w:color w:val="605E5C"/>
      <w:shd w:val="clear" w:color="auto" w:fill="E1DFDD"/>
    </w:rPr>
  </w:style>
  <w:style w:type="paragraph" w:styleId="ListParagraph">
    <w:name w:val="List Paragraph"/>
    <w:basedOn w:val="Normal"/>
    <w:uiPriority w:val="34"/>
    <w:qFormat/>
    <w:rsid w:val="002E6EF9"/>
    <w:pPr>
      <w:ind w:left="720"/>
      <w:contextualSpacing/>
    </w:pPr>
  </w:style>
  <w:style w:type="character" w:customStyle="1" w:styleId="jlqj4b">
    <w:name w:val="jlqj4b"/>
    <w:basedOn w:val="DefaultParagraphFont"/>
    <w:rsid w:val="00576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51396">
      <w:bodyDiv w:val="1"/>
      <w:marLeft w:val="0"/>
      <w:marRight w:val="0"/>
      <w:marTop w:val="0"/>
      <w:marBottom w:val="0"/>
      <w:divBdr>
        <w:top w:val="none" w:sz="0" w:space="0" w:color="auto"/>
        <w:left w:val="none" w:sz="0" w:space="0" w:color="auto"/>
        <w:bottom w:val="none" w:sz="0" w:space="0" w:color="auto"/>
        <w:right w:val="none" w:sz="0" w:space="0" w:color="auto"/>
      </w:divBdr>
    </w:div>
    <w:div w:id="570693869">
      <w:bodyDiv w:val="1"/>
      <w:marLeft w:val="0"/>
      <w:marRight w:val="0"/>
      <w:marTop w:val="0"/>
      <w:marBottom w:val="0"/>
      <w:divBdr>
        <w:top w:val="none" w:sz="0" w:space="0" w:color="auto"/>
        <w:left w:val="none" w:sz="0" w:space="0" w:color="auto"/>
        <w:bottom w:val="none" w:sz="0" w:space="0" w:color="auto"/>
        <w:right w:val="none" w:sz="0" w:space="0" w:color="auto"/>
      </w:divBdr>
    </w:div>
    <w:div w:id="612131140">
      <w:bodyDiv w:val="1"/>
      <w:marLeft w:val="0"/>
      <w:marRight w:val="0"/>
      <w:marTop w:val="0"/>
      <w:marBottom w:val="0"/>
      <w:divBdr>
        <w:top w:val="none" w:sz="0" w:space="0" w:color="auto"/>
        <w:left w:val="none" w:sz="0" w:space="0" w:color="auto"/>
        <w:bottom w:val="none" w:sz="0" w:space="0" w:color="auto"/>
        <w:right w:val="none" w:sz="0" w:space="0" w:color="auto"/>
      </w:divBdr>
    </w:div>
    <w:div w:id="956253917">
      <w:bodyDiv w:val="1"/>
      <w:marLeft w:val="0"/>
      <w:marRight w:val="0"/>
      <w:marTop w:val="0"/>
      <w:marBottom w:val="0"/>
      <w:divBdr>
        <w:top w:val="none" w:sz="0" w:space="0" w:color="auto"/>
        <w:left w:val="none" w:sz="0" w:space="0" w:color="auto"/>
        <w:bottom w:val="none" w:sz="0" w:space="0" w:color="auto"/>
        <w:right w:val="none" w:sz="0" w:space="0" w:color="auto"/>
      </w:divBdr>
    </w:div>
    <w:div w:id="1755008893">
      <w:bodyDiv w:val="1"/>
      <w:marLeft w:val="0"/>
      <w:marRight w:val="0"/>
      <w:marTop w:val="0"/>
      <w:marBottom w:val="0"/>
      <w:divBdr>
        <w:top w:val="none" w:sz="0" w:space="0" w:color="auto"/>
        <w:left w:val="none" w:sz="0" w:space="0" w:color="auto"/>
        <w:bottom w:val="none" w:sz="0" w:space="0" w:color="auto"/>
        <w:right w:val="none" w:sz="0" w:space="0" w:color="auto"/>
      </w:divBdr>
      <w:divsChild>
        <w:div w:id="1665157364">
          <w:marLeft w:val="0"/>
          <w:marRight w:val="0"/>
          <w:marTop w:val="0"/>
          <w:marBottom w:val="0"/>
          <w:divBdr>
            <w:top w:val="none" w:sz="0" w:space="0" w:color="auto"/>
            <w:left w:val="none" w:sz="0" w:space="0" w:color="auto"/>
            <w:bottom w:val="none" w:sz="0" w:space="0" w:color="auto"/>
            <w:right w:val="none" w:sz="0" w:space="0" w:color="auto"/>
          </w:divBdr>
          <w:divsChild>
            <w:div w:id="30088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hart" Target="charts/chart10.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hart" Target="charts/chart4.xm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chart" Target="charts/chart11.xml"/></Relationships>
</file>

<file path=word/_rels/footnotes.xml.rels><?xml version="1.0" encoding="UTF-8" standalone="yes"?>
<Relationships xmlns="http://schemas.openxmlformats.org/package/2006/relationships"><Relationship Id="rId3" Type="http://schemas.openxmlformats.org/officeDocument/2006/relationships/hyperlink" Target="https://ar5-syr.ipcc.ch/resources/htmlpdf/WG1AR5_Chapter08_FINAL/" TargetMode="External"/><Relationship Id="rId2" Type="http://schemas.openxmlformats.org/officeDocument/2006/relationships/hyperlink" Target="https://www.ipcc-nggip.iges.or.jp/public/2019rf/index.html" TargetMode="External"/><Relationship Id="rId1" Type="http://schemas.openxmlformats.org/officeDocument/2006/relationships/hyperlink" Target="https://www.ipcc-nggip.iges.or.jp/public/2006gl/vol2.html"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Work\TCG\Brazil\Sao%20Paulo\Baseline\Energy\RCI\CCS_Pathways_Res-Com-Inst_Baseline_Tool_SP%2004-08-2020.xlsx"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C:\Work\TCG\Brazil\Sao%20Paulo\Baseline\Energy\RCI\CCS_Pathways_Res-Com-Inst_Baseline_Tool_SP%2004-08-2020.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C:\Work\TCG\Brazil\Sao%20Paulo\Baseline\Energy\RCI\CCS_Pathways_Res-Com-Inst_Baseline_Tool_SP%2004-08-2020.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Work\TCG\Brazil\Sao%20Paulo\Baseline\Energy\RCI\CCS_Pathways_Res-Com-Inst_Baseline_Tool_SP%2004-08-2020.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Work\TCG\Brazil\Sao%20Paulo\Baseline\Energy\RCI\CCS_Pathways_Res-Com-Inst_Baseline_Tool_SP%2004-08-2020.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Work\TCG\Brazil\Sao%20Paulo\Baseline\Energy\RCI\CCS_Pathways_Res-Com-Inst_Baseline_Tool_SP%2004-08-2020.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C:\Work\TCG\Brazil\Sao%20Paulo\Baseline\Energy\RCI\CCS_Pathways_Res-Com-Inst_Baseline_Tool_SP%2003-03-2020.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Work\TCG\Brazil\Sao%20Paulo\Baseline\Energy\RCI\CCS_Pathways_Res-Com-Inst_Baseline_Tool_SP%2004-07-2020.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Work\TCG\Brazil\Sao%20Paulo\Baseline\Energy\RCI\CCS_Pathways_Res-Com-Inst_Baseline_Tool_SP%2004-07-2020.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C:\Work\TCG\Brazil\Sao%20Paulo\Baseline\Energy\RCI\CCS_Pathways_Res-Com-Inst_Baseline_Tool_SP%2004-08-2020.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C:\Work\TCG\Brazil\Sao%20Paulo\Baseline\Energy\RCI\CCS_Pathways_Res-Com-Inst_Baseline_Tool_SP%2004-08-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1821564382282"/>
          <c:y val="4.9367210721176419E-2"/>
          <c:w val="0.66884711381221096"/>
          <c:h val="0.83729732283464564"/>
        </c:manualLayout>
      </c:layout>
      <c:areaChart>
        <c:grouping val="stacked"/>
        <c:varyColors val="0"/>
        <c:ser>
          <c:idx val="0"/>
          <c:order val="0"/>
          <c:tx>
            <c:v>Residencial - Combustíveis</c:v>
          </c:tx>
          <c:spPr>
            <a:solidFill>
              <a:srgbClr val="4F81BD">
                <a:lumMod val="60000"/>
                <a:lumOff val="40000"/>
              </a:srgbClr>
            </a:solidFill>
            <a:ln w="25400">
              <a:noFill/>
            </a:ln>
            <a:effectLst>
              <a:outerShdw blurRad="40000" dist="23000" dir="5400000" rotWithShape="0">
                <a:srgbClr val="000000">
                  <a:alpha val="35000"/>
                </a:srgbClr>
              </a:outerShdw>
            </a:effectLst>
          </c:spPr>
          <c:cat>
            <c:numRef>
              <c:f>'1a. Quema de combustible res'!$B$135:$AZ$135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 res'!$R$13:$BP$13</c:f>
              <c:numCache>
                <c:formatCode>_(* #,##0_);_(* \(#,##0\);_(* "-"??_);_(@_)</c:formatCode>
                <c:ptCount val="51"/>
                <c:pt idx="0">
                  <c:v>89497.1</c:v>
                </c:pt>
                <c:pt idx="1">
                  <c:v>89373.2</c:v>
                </c:pt>
                <c:pt idx="2">
                  <c:v>87845.099999999991</c:v>
                </c:pt>
                <c:pt idx="3">
                  <c:v>87679.9</c:v>
                </c:pt>
                <c:pt idx="4">
                  <c:v>87886.399999999994</c:v>
                </c:pt>
                <c:pt idx="5">
                  <c:v>85986.599999999991</c:v>
                </c:pt>
                <c:pt idx="6">
                  <c:v>85408.4</c:v>
                </c:pt>
                <c:pt idx="7">
                  <c:v>86317</c:v>
                </c:pt>
                <c:pt idx="8">
                  <c:v>89373.2</c:v>
                </c:pt>
                <c:pt idx="9">
                  <c:v>89125.4</c:v>
                </c:pt>
                <c:pt idx="10">
                  <c:v>89331.9</c:v>
                </c:pt>
                <c:pt idx="11">
                  <c:v>86730</c:v>
                </c:pt>
                <c:pt idx="12">
                  <c:v>90612.2</c:v>
                </c:pt>
                <c:pt idx="13">
                  <c:v>91975.099999999991</c:v>
                </c:pt>
                <c:pt idx="14">
                  <c:v>86812.6</c:v>
                </c:pt>
                <c:pt idx="15">
                  <c:v>85697.5</c:v>
                </c:pt>
                <c:pt idx="16">
                  <c:v>83384.7</c:v>
                </c:pt>
                <c:pt idx="17">
                  <c:v>84541.099999999991</c:v>
                </c:pt>
                <c:pt idx="18">
                  <c:v>85821.4</c:v>
                </c:pt>
                <c:pt idx="19">
                  <c:v>84717.10339628064</c:v>
                </c:pt>
                <c:pt idx="20">
                  <c:v>83238.670248407798</c:v>
                </c:pt>
                <c:pt idx="21">
                  <c:v>81666.876034330475</c:v>
                </c:pt>
                <c:pt idx="22">
                  <c:v>80130.871445755722</c:v>
                </c:pt>
                <c:pt idx="23">
                  <c:v>78629.955040034882</c:v>
                </c:pt>
                <c:pt idx="24">
                  <c:v>77163.436139527446</c:v>
                </c:pt>
                <c:pt idx="25">
                  <c:v>75730.634792346449</c:v>
                </c:pt>
                <c:pt idx="26">
                  <c:v>74207.002102463535</c:v>
                </c:pt>
                <c:pt idx="27">
                  <c:v>72721.662846210689</c:v>
                </c:pt>
                <c:pt idx="28">
                  <c:v>71273.714502868868</c:v>
                </c:pt>
                <c:pt idx="29">
                  <c:v>69862.274810208619</c:v>
                </c:pt>
                <c:pt idx="30">
                  <c:v>68486.481345396824</c:v>
                </c:pt>
                <c:pt idx="31">
                  <c:v>68651.496126391357</c:v>
                </c:pt>
                <c:pt idx="32">
                  <c:v>68816.510907385891</c:v>
                </c:pt>
                <c:pt idx="33">
                  <c:v>68981.52568838044</c:v>
                </c:pt>
                <c:pt idx="34">
                  <c:v>69146.540469374973</c:v>
                </c:pt>
                <c:pt idx="35">
                  <c:v>69311.555250369493</c:v>
                </c:pt>
                <c:pt idx="36">
                  <c:v>69381.669814877139</c:v>
                </c:pt>
                <c:pt idx="37">
                  <c:v>69451.784379384771</c:v>
                </c:pt>
                <c:pt idx="38">
                  <c:v>69521.898943892433</c:v>
                </c:pt>
                <c:pt idx="39">
                  <c:v>69592.013508400065</c:v>
                </c:pt>
                <c:pt idx="40">
                  <c:v>69662.128072907726</c:v>
                </c:pt>
                <c:pt idx="41">
                  <c:v>69652.082120423147</c:v>
                </c:pt>
                <c:pt idx="42">
                  <c:v>69642.036167938582</c:v>
                </c:pt>
                <c:pt idx="43">
                  <c:v>69631.990215454003</c:v>
                </c:pt>
                <c:pt idx="44">
                  <c:v>69621.944262969424</c:v>
                </c:pt>
                <c:pt idx="45">
                  <c:v>69611.89831048483</c:v>
                </c:pt>
                <c:pt idx="46">
                  <c:v>69497.377143328078</c:v>
                </c:pt>
                <c:pt idx="47">
                  <c:v>69382.855976171326</c:v>
                </c:pt>
                <c:pt idx="48">
                  <c:v>69268.334809014545</c:v>
                </c:pt>
                <c:pt idx="49">
                  <c:v>69153.813641857792</c:v>
                </c:pt>
                <c:pt idx="50">
                  <c:v>69039.292474700997</c:v>
                </c:pt>
              </c:numCache>
            </c:numRef>
          </c:val>
          <c:extLst>
            <c:ext xmlns:c16="http://schemas.microsoft.com/office/drawing/2014/chart" uri="{C3380CC4-5D6E-409C-BE32-E72D297353CC}">
              <c16:uniqueId val="{00000000-37AB-4178-9FCF-385EF0269CB6}"/>
            </c:ext>
          </c:extLst>
        </c:ser>
        <c:ser>
          <c:idx val="1"/>
          <c:order val="1"/>
          <c:tx>
            <c:v>Residencial - Eletricidade</c:v>
          </c:tx>
          <c:spPr>
            <a:pattFill prst="pct20">
              <a:fgClr>
                <a:srgbClr val="8064A2">
                  <a:lumMod val="75000"/>
                </a:srgbClr>
              </a:fgClr>
              <a:bgClr>
                <a:sysClr val="window" lastClr="FFFFFF"/>
              </a:bgClr>
            </a:pattFill>
            <a:ln w="25400">
              <a:noFill/>
            </a:ln>
            <a:effectLst>
              <a:outerShdw blurRad="40000" dist="23000" dir="5400000" rotWithShape="0">
                <a:srgbClr val="000000">
                  <a:alpha val="35000"/>
                </a:srgbClr>
              </a:outerShdw>
            </a:effectLst>
          </c:spPr>
          <c:cat>
            <c:numRef>
              <c:f>'1a. Quema de combustible res'!$B$135:$AZ$135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 res'!$B$136:$AZ$136</c:f>
              <c:numCache>
                <c:formatCode>_(* #,##0_);_(* \(#,##0\);_(* "-"??_);_(@_)</c:formatCode>
                <c:ptCount val="51"/>
                <c:pt idx="0">
                  <c:v>99185.292000000001</c:v>
                </c:pt>
                <c:pt idx="1">
                  <c:v>83652.263999999996</c:v>
                </c:pt>
                <c:pt idx="2">
                  <c:v>81935.675999999992</c:v>
                </c:pt>
                <c:pt idx="3">
                  <c:v>85745.664000000004</c:v>
                </c:pt>
                <c:pt idx="4">
                  <c:v>89304.444000000003</c:v>
                </c:pt>
                <c:pt idx="5">
                  <c:v>93993.66</c:v>
                </c:pt>
                <c:pt idx="6">
                  <c:v>99645.84</c:v>
                </c:pt>
                <c:pt idx="7">
                  <c:v>105716.70000000001</c:v>
                </c:pt>
                <c:pt idx="8">
                  <c:v>112708.65600000002</c:v>
                </c:pt>
                <c:pt idx="9">
                  <c:v>118402.70400000001</c:v>
                </c:pt>
                <c:pt idx="10">
                  <c:v>123217.52399999999</c:v>
                </c:pt>
                <c:pt idx="11">
                  <c:v>129372.12</c:v>
                </c:pt>
                <c:pt idx="12">
                  <c:v>135736.05599999998</c:v>
                </c:pt>
                <c:pt idx="13">
                  <c:v>139546.04399999999</c:v>
                </c:pt>
                <c:pt idx="14">
                  <c:v>142058.12399999998</c:v>
                </c:pt>
                <c:pt idx="15">
                  <c:v>136908.35999999999</c:v>
                </c:pt>
                <c:pt idx="16">
                  <c:v>137243.304</c:v>
                </c:pt>
                <c:pt idx="17">
                  <c:v>140383.40400000001</c:v>
                </c:pt>
                <c:pt idx="18">
                  <c:v>142937.35199999998</c:v>
                </c:pt>
                <c:pt idx="19">
                  <c:v>147261.19964735518</c:v>
                </c:pt>
                <c:pt idx="20">
                  <c:v>150653.97021627144</c:v>
                </c:pt>
                <c:pt idx="21">
                  <c:v>153772.19086775041</c:v>
                </c:pt>
                <c:pt idx="22">
                  <c:v>156840.30259561195</c:v>
                </c:pt>
                <c:pt idx="23">
                  <c:v>159857.00955517654</c:v>
                </c:pt>
                <c:pt idx="24">
                  <c:v>162821.01590176456</c:v>
                </c:pt>
                <c:pt idx="25">
                  <c:v>165731.02579069635</c:v>
                </c:pt>
                <c:pt idx="26">
                  <c:v>168304.77888427439</c:v>
                </c:pt>
                <c:pt idx="27">
                  <c:v>170815.7789958021</c:v>
                </c:pt>
                <c:pt idx="28">
                  <c:v>173263.11830511232</c:v>
                </c:pt>
                <c:pt idx="29">
                  <c:v>175645.888992038</c:v>
                </c:pt>
                <c:pt idx="30">
                  <c:v>177963.18323641201</c:v>
                </c:pt>
                <c:pt idx="31">
                  <c:v>179956.27164885119</c:v>
                </c:pt>
                <c:pt idx="32">
                  <c:v>181877.81169646917</c:v>
                </c:pt>
                <c:pt idx="33">
                  <c:v>183727.23458585591</c:v>
                </c:pt>
                <c:pt idx="34">
                  <c:v>185503.97152360145</c:v>
                </c:pt>
                <c:pt idx="35">
                  <c:v>187207.45371629568</c:v>
                </c:pt>
                <c:pt idx="36">
                  <c:v>188579.17386209877</c:v>
                </c:pt>
                <c:pt idx="37">
                  <c:v>189873.48533329557</c:v>
                </c:pt>
                <c:pt idx="38">
                  <c:v>191090.14645031031</c:v>
                </c:pt>
                <c:pt idx="39">
                  <c:v>192228.91553356758</c:v>
                </c:pt>
                <c:pt idx="40">
                  <c:v>193289.55090349176</c:v>
                </c:pt>
                <c:pt idx="41">
                  <c:v>194048.48622883676</c:v>
                </c:pt>
                <c:pt idx="42">
                  <c:v>194727.177654926</c:v>
                </c:pt>
                <c:pt idx="43">
                  <c:v>195325.65980939407</c:v>
                </c:pt>
                <c:pt idx="44">
                  <c:v>195843.96731987584</c:v>
                </c:pt>
                <c:pt idx="45">
                  <c:v>196282.13481400607</c:v>
                </c:pt>
                <c:pt idx="46">
                  <c:v>196345.03197638522</c:v>
                </c:pt>
                <c:pt idx="47">
                  <c:v>196326.93848725213</c:v>
                </c:pt>
                <c:pt idx="48">
                  <c:v>196228.2490923671</c:v>
                </c:pt>
                <c:pt idx="49">
                  <c:v>196049.35853749042</c:v>
                </c:pt>
                <c:pt idx="50">
                  <c:v>195790.66156838232</c:v>
                </c:pt>
              </c:numCache>
            </c:numRef>
          </c:val>
          <c:extLst>
            <c:ext xmlns:c16="http://schemas.microsoft.com/office/drawing/2014/chart" uri="{C3380CC4-5D6E-409C-BE32-E72D297353CC}">
              <c16:uniqueId val="{00000001-37AB-4178-9FCF-385EF0269CB6}"/>
            </c:ext>
          </c:extLst>
        </c:ser>
        <c:dLbls>
          <c:showLegendKey val="0"/>
          <c:showVal val="0"/>
          <c:showCatName val="0"/>
          <c:showSerName val="0"/>
          <c:showPercent val="0"/>
          <c:showBubbleSize val="0"/>
        </c:dLbls>
        <c:axId val="1956923752"/>
        <c:axId val="1956927560"/>
      </c:areaChart>
      <c:barChart>
        <c:barDir val="col"/>
        <c:grouping val="stacked"/>
        <c:varyColors val="0"/>
        <c:ser>
          <c:idx val="4"/>
          <c:order val="2"/>
          <c:tx>
            <c:strRef>
              <c:f>'1a. Quema de combustible res'!$B$138:$AZ$138</c:f>
              <c:strCache>
                <c:ptCount val="51"/>
                <c:pt idx="0">
                  <c:v> 99.185 </c:v>
                </c:pt>
                <c:pt idx="1">
                  <c:v> 83.652 </c:v>
                </c:pt>
                <c:pt idx="2">
                  <c:v> 81.936 </c:v>
                </c:pt>
                <c:pt idx="3">
                  <c:v> 85.746 </c:v>
                </c:pt>
                <c:pt idx="4">
                  <c:v> 89.304 </c:v>
                </c:pt>
                <c:pt idx="5">
                  <c:v> 93.994 </c:v>
                </c:pt>
                <c:pt idx="6">
                  <c:v> 99.646 </c:v>
                </c:pt>
                <c:pt idx="7">
                  <c:v> 105.717 </c:v>
                </c:pt>
                <c:pt idx="8">
                  <c:v> 112.709 </c:v>
                </c:pt>
                <c:pt idx="9">
                  <c:v> 118.403 </c:v>
                </c:pt>
                <c:pt idx="10">
                  <c:v> 123.218 </c:v>
                </c:pt>
                <c:pt idx="11">
                  <c:v> 129.372 </c:v>
                </c:pt>
                <c:pt idx="12">
                  <c:v> 135.736 </c:v>
                </c:pt>
                <c:pt idx="13">
                  <c:v> 139.546 </c:v>
                </c:pt>
                <c:pt idx="14">
                  <c:v> 142.058 </c:v>
                </c:pt>
                <c:pt idx="15">
                  <c:v> 136.908 </c:v>
                </c:pt>
                <c:pt idx="16">
                  <c:v> 137.243 </c:v>
                </c:pt>
                <c:pt idx="17">
                  <c:v> 140.383 </c:v>
                </c:pt>
                <c:pt idx="18">
                  <c:v>250000</c:v>
                </c:pt>
                <c:pt idx="19">
                  <c:v> 147.261 </c:v>
                </c:pt>
                <c:pt idx="20">
                  <c:v> 150.654 </c:v>
                </c:pt>
                <c:pt idx="21">
                  <c:v> 153.772 </c:v>
                </c:pt>
                <c:pt idx="22">
                  <c:v> 156.840 </c:v>
                </c:pt>
                <c:pt idx="23">
                  <c:v> 159.857 </c:v>
                </c:pt>
                <c:pt idx="24">
                  <c:v> 162.821 </c:v>
                </c:pt>
                <c:pt idx="25">
                  <c:v> 165.731 </c:v>
                </c:pt>
                <c:pt idx="26">
                  <c:v> 168.305 </c:v>
                </c:pt>
                <c:pt idx="27">
                  <c:v> 170.816 </c:v>
                </c:pt>
                <c:pt idx="28">
                  <c:v> 173.263 </c:v>
                </c:pt>
                <c:pt idx="29">
                  <c:v> 175.646 </c:v>
                </c:pt>
                <c:pt idx="30">
                  <c:v> 177.963 </c:v>
                </c:pt>
                <c:pt idx="31">
                  <c:v> 179.956 </c:v>
                </c:pt>
                <c:pt idx="32">
                  <c:v> 181.878 </c:v>
                </c:pt>
                <c:pt idx="33">
                  <c:v> 183.727 </c:v>
                </c:pt>
                <c:pt idx="34">
                  <c:v> 185.504 </c:v>
                </c:pt>
                <c:pt idx="35">
                  <c:v> 187.207 </c:v>
                </c:pt>
                <c:pt idx="36">
                  <c:v> 188.579 </c:v>
                </c:pt>
                <c:pt idx="37">
                  <c:v> 189.873 </c:v>
                </c:pt>
                <c:pt idx="38">
                  <c:v> 191.090 </c:v>
                </c:pt>
                <c:pt idx="39">
                  <c:v> 192.229 </c:v>
                </c:pt>
                <c:pt idx="40">
                  <c:v> 193.290 </c:v>
                </c:pt>
                <c:pt idx="41">
                  <c:v> 194.048 </c:v>
                </c:pt>
                <c:pt idx="42">
                  <c:v> 194.727 </c:v>
                </c:pt>
                <c:pt idx="43">
                  <c:v> 195.326 </c:v>
                </c:pt>
                <c:pt idx="44">
                  <c:v> 195.844 </c:v>
                </c:pt>
                <c:pt idx="45">
                  <c:v> 196.282 </c:v>
                </c:pt>
                <c:pt idx="46">
                  <c:v> 196.345 </c:v>
                </c:pt>
                <c:pt idx="47">
                  <c:v> 196.327 </c:v>
                </c:pt>
                <c:pt idx="48">
                  <c:v> 196.228 </c:v>
                </c:pt>
                <c:pt idx="49">
                  <c:v> 196.049 </c:v>
                </c:pt>
                <c:pt idx="50">
                  <c:v> 195.791 </c:v>
                </c:pt>
              </c:strCache>
            </c:strRef>
          </c:tx>
          <c:spPr>
            <a:pattFill prst="pct25">
              <a:fgClr>
                <a:sysClr val="windowText" lastClr="000000"/>
              </a:fgClr>
              <a:bgClr>
                <a:sysClr val="window" lastClr="FFFFFF"/>
              </a:bgClr>
            </a:pattFill>
            <a:ln>
              <a:noFill/>
            </a:ln>
            <a:effectLst>
              <a:outerShdw blurRad="40000" dist="23000" dir="5400000" rotWithShape="0">
                <a:srgbClr val="000000">
                  <a:alpha val="35000"/>
                </a:srgbClr>
              </a:outerShdw>
            </a:effectLst>
          </c:spPr>
          <c:invertIfNegative val="0"/>
          <c:dLbls>
            <c:dLbl>
              <c:idx val="18"/>
              <c:layout>
                <c:manualLayout>
                  <c:x val="-9.3167697306807979E-3"/>
                  <c:y val="-0.42274779316401495"/>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r>
                      <a:rPr lang="en-US" sz="900" b="0" i="0" u="none" strike="noStrike" baseline="0"/>
                      <a:t>Dados históricos do ano passado </a:t>
                    </a:r>
                    <a:endParaRPr lang="en-US"/>
                  </a:p>
                </c:rich>
              </c:tx>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1575"/>
                        <a:gd name="adj2" fmla="val 70814"/>
                      </a:avLst>
                    </a:prstGeom>
                    <a:noFill/>
                    <a:ln>
                      <a:noFill/>
                    </a:ln>
                  </c15:spPr>
                  <c15:showDataLabelsRange val="0"/>
                </c:ext>
                <c:ext xmlns:c16="http://schemas.microsoft.com/office/drawing/2014/chart" uri="{C3380CC4-5D6E-409C-BE32-E72D297353CC}">
                  <c16:uniqueId val="{00000002-37AB-4178-9FCF-385EF0269CB6}"/>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'1a. Quema de combustible res'!$B$135:$AZ$135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 res'!$B$138:$U$138</c:f>
              <c:numCache>
                <c:formatCode>General</c:formatCode>
                <c:ptCount val="20"/>
                <c:pt idx="18">
                  <c:v>250000</c:v>
                </c:pt>
              </c:numCache>
            </c:numRef>
          </c:val>
          <c:extLst>
            <c:ext xmlns:c16="http://schemas.microsoft.com/office/drawing/2014/chart" uri="{C3380CC4-5D6E-409C-BE32-E72D297353CC}">
              <c16:uniqueId val="{00000003-37AB-4178-9FCF-385EF0269CB6}"/>
            </c:ext>
          </c:extLst>
        </c:ser>
        <c:dLbls>
          <c:showLegendKey val="0"/>
          <c:showVal val="0"/>
          <c:showCatName val="0"/>
          <c:showSerName val="0"/>
          <c:showPercent val="0"/>
          <c:showBubbleSize val="0"/>
        </c:dLbls>
        <c:gapWidth val="150"/>
        <c:overlap val="100"/>
        <c:axId val="1956923752"/>
        <c:axId val="1956927560"/>
      </c:barChart>
      <c:catAx>
        <c:axId val="1956923752"/>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crossAx val="1956927560"/>
        <c:crosses val="autoZero"/>
        <c:auto val="0"/>
        <c:lblAlgn val="ctr"/>
        <c:lblOffset val="100"/>
        <c:tickLblSkip val="5"/>
        <c:tickMarkSkip val="5"/>
        <c:noMultiLvlLbl val="0"/>
      </c:catAx>
      <c:valAx>
        <c:axId val="1956927560"/>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en-US" sz="1100"/>
                  <a:t>Terajoules (TJ)</a:t>
                </a:r>
              </a:p>
            </c:rich>
          </c:tx>
          <c:layout>
            <c:manualLayout>
              <c:xMode val="edge"/>
              <c:yMode val="edge"/>
              <c:x val="6.3981962262169402E-3"/>
              <c:y val="0.30729811645856597"/>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crossAx val="1956923752"/>
        <c:crosses val="autoZero"/>
        <c:crossBetween val="midCat"/>
        <c:dispUnits>
          <c:builtInUnit val="thousands"/>
          <c:dispUnitsLbl>
            <c:tx>
              <c:rich>
                <a:bodyPr rot="-5400000" spcFirstLastPara="1" vertOverflow="ellipsis" vert="horz" wrap="square" anchor="ctr" anchorCtr="1"/>
                <a:lstStyle/>
                <a:p>
                  <a:pPr>
                    <a:defRPr sz="900" b="0" i="0" u="none" strike="noStrike" kern="1200" baseline="0">
                      <a:solidFill>
                        <a:schemeClr val="tx2"/>
                      </a:solidFill>
                      <a:latin typeface="+mn-lt"/>
                      <a:ea typeface="+mn-ea"/>
                      <a:cs typeface="+mn-cs"/>
                    </a:defRPr>
                  </a:pPr>
                  <a:r>
                    <a:rPr lang="pt-PT" sz="900" b="0" i="0" u="none" strike="noStrike" baseline="0"/>
                    <a:t>milhares </a:t>
                  </a:r>
                  <a:endParaRPr lang="en-US" b="0"/>
                </a:p>
              </c:rich>
            </c:tx>
            <c:spPr>
              <a:noFill/>
              <a:ln>
                <a:noFill/>
              </a:ln>
              <a:effectLst/>
            </c:spPr>
            <c:txPr>
              <a:bodyPr rot="-54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dispUnitsLbl>
        </c:dispUnits>
      </c:valAx>
      <c:spPr>
        <a:noFill/>
        <a:ln>
          <a:noFill/>
        </a:ln>
        <a:effectLst/>
      </c:spPr>
    </c:plotArea>
    <c:legend>
      <c:legendPos val="r"/>
      <c:legendEntry>
        <c:idx val="2"/>
        <c:delete val="1"/>
      </c:legendEntry>
      <c:layout>
        <c:manualLayout>
          <c:xMode val="edge"/>
          <c:yMode val="edge"/>
          <c:x val="0.82887338832721713"/>
          <c:y val="0.10928893105503897"/>
          <c:w val="0.16595675815734542"/>
          <c:h val="0.78631844331976886"/>
        </c:manualLayout>
      </c:layout>
      <c:overlay val="0"/>
      <c:spPr>
        <a:solidFill>
          <a:sysClr val="window" lastClr="FFFFFF">
            <a:alpha val="45000"/>
          </a:sysClr>
        </a:solidFill>
        <a:ln>
          <a:noFill/>
        </a:ln>
        <a:effectLst/>
      </c:spPr>
      <c:txPr>
        <a:bodyPr rot="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54569087129899"/>
          <c:y val="4.8349049981453299E-2"/>
          <c:w val="0.72008379508255205"/>
          <c:h val="0.84857338352020395"/>
        </c:manualLayout>
      </c:layout>
      <c:areaChart>
        <c:grouping val="stacked"/>
        <c:varyColors val="0"/>
        <c:ser>
          <c:idx val="6"/>
          <c:order val="0"/>
          <c:tx>
            <c:v>Residencial</c:v>
          </c:tx>
          <c:spPr>
            <a:solidFill>
              <a:srgbClr val="F79646">
                <a:lumMod val="75000"/>
              </a:srgbClr>
            </a:solidFill>
            <a:ln>
              <a:noFill/>
            </a:ln>
            <a:effectLst>
              <a:outerShdw blurRad="40000" dist="23000" dir="5400000" rotWithShape="0">
                <a:srgbClr val="000000">
                  <a:alpha val="35000"/>
                </a:srgbClr>
              </a:outerShdw>
            </a:effectLst>
          </c:spPr>
          <c:cat>
            <c:numRef>
              <c:f>'6. Resumen directa - sector'!$M$35:$BK$35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 Resumen directa - sector'!$M$36:$BK$36</c:f>
              <c:numCache>
                <c:formatCode>_(* #,##0.0_);_(* \(#,##0.0\);_(* "-"??_);_(@_)</c:formatCode>
                <c:ptCount val="51"/>
                <c:pt idx="0">
                  <c:v>4.393596754399999</c:v>
                </c:pt>
                <c:pt idx="1">
                  <c:v>4.3765468753999999</c:v>
                </c:pt>
                <c:pt idx="2">
                  <c:v>4.3788273374999998</c:v>
                </c:pt>
                <c:pt idx="3">
                  <c:v>4.4592169614999984</c:v>
                </c:pt>
                <c:pt idx="4">
                  <c:v>4.45262228075</c:v>
                </c:pt>
                <c:pt idx="5">
                  <c:v>4.3049709604999995</c:v>
                </c:pt>
                <c:pt idx="6">
                  <c:v>4.2296623928999999</c:v>
                </c:pt>
                <c:pt idx="7">
                  <c:v>4.2712654522999998</c:v>
                </c:pt>
                <c:pt idx="8">
                  <c:v>4.4345794258499991</c:v>
                </c:pt>
                <c:pt idx="9">
                  <c:v>4.4269594519499993</c:v>
                </c:pt>
                <c:pt idx="10">
                  <c:v>4.5213483924000002</c:v>
                </c:pt>
                <c:pt idx="11">
                  <c:v>4.3821892607500006</c:v>
                </c:pt>
                <c:pt idx="12">
                  <c:v>4.5733114329000006</c:v>
                </c:pt>
                <c:pt idx="13">
                  <c:v>4.6610275323500003</c:v>
                </c:pt>
                <c:pt idx="14">
                  <c:v>4.3697968859999996</c:v>
                </c:pt>
                <c:pt idx="15">
                  <c:v>4.3282018801</c:v>
                </c:pt>
                <c:pt idx="16">
                  <c:v>4.2428151006499997</c:v>
                </c:pt>
                <c:pt idx="17">
                  <c:v>4.3016712350499997</c:v>
                </c:pt>
                <c:pt idx="18">
                  <c:v>4.3602632766000005</c:v>
                </c:pt>
                <c:pt idx="19">
                  <c:v>4.3070855547940514</c:v>
                </c:pt>
                <c:pt idx="20">
                  <c:v>4.2327220845129885</c:v>
                </c:pt>
                <c:pt idx="21">
                  <c:v>4.1536285653957892</c:v>
                </c:pt>
                <c:pt idx="22">
                  <c:v>4.0763701621746886</c:v>
                </c:pt>
                <c:pt idx="23">
                  <c:v>4.0009102848993061</c:v>
                </c:pt>
                <c:pt idx="24">
                  <c:v>3.9272129222199785</c:v>
                </c:pt>
                <c:pt idx="25">
                  <c:v>3.8552426386177063</c:v>
                </c:pt>
                <c:pt idx="26">
                  <c:v>3.7786565607332263</c:v>
                </c:pt>
                <c:pt idx="27">
                  <c:v>3.7040256930410496</c:v>
                </c:pt>
                <c:pt idx="28">
                  <c:v>3.6313033672541755</c:v>
                </c:pt>
                <c:pt idx="29">
                  <c:v>3.5604439776068046</c:v>
                </c:pt>
                <c:pt idx="30">
                  <c:v>3.4914029584758501</c:v>
                </c:pt>
                <c:pt idx="31">
                  <c:v>3.4998153207879237</c:v>
                </c:pt>
                <c:pt idx="32">
                  <c:v>3.5082276830999972</c:v>
                </c:pt>
                <c:pt idx="33">
                  <c:v>3.5166400454120721</c:v>
                </c:pt>
                <c:pt idx="34">
                  <c:v>3.5250524077241465</c:v>
                </c:pt>
                <c:pt idx="35">
                  <c:v>3.5334647700362196</c:v>
                </c:pt>
                <c:pt idx="36">
                  <c:v>3.5370391717742753</c:v>
                </c:pt>
                <c:pt idx="37">
                  <c:v>3.5406135735123292</c:v>
                </c:pt>
                <c:pt idx="38">
                  <c:v>3.544187975250384</c:v>
                </c:pt>
                <c:pt idx="39">
                  <c:v>3.5477623769884374</c:v>
                </c:pt>
                <c:pt idx="40">
                  <c:v>3.551336778726494</c:v>
                </c:pt>
                <c:pt idx="41">
                  <c:v>3.5508246416224063</c:v>
                </c:pt>
                <c:pt idx="42">
                  <c:v>3.550312504518319</c:v>
                </c:pt>
                <c:pt idx="43">
                  <c:v>3.5498003674142318</c:v>
                </c:pt>
                <c:pt idx="44">
                  <c:v>3.5492882303101445</c:v>
                </c:pt>
                <c:pt idx="45">
                  <c:v>3.5487760932060568</c:v>
                </c:pt>
                <c:pt idx="46">
                  <c:v>3.5429378674136891</c:v>
                </c:pt>
                <c:pt idx="47">
                  <c:v>3.5370996416213214</c:v>
                </c:pt>
                <c:pt idx="48">
                  <c:v>3.5312614158289524</c:v>
                </c:pt>
                <c:pt idx="49">
                  <c:v>3.5254231900365851</c:v>
                </c:pt>
                <c:pt idx="50">
                  <c:v>3.5195849642442152</c:v>
                </c:pt>
              </c:numCache>
            </c:numRef>
          </c:val>
          <c:extLst>
            <c:ext xmlns:c16="http://schemas.microsoft.com/office/drawing/2014/chart" uri="{C3380CC4-5D6E-409C-BE32-E72D297353CC}">
              <c16:uniqueId val="{00000000-8B3D-4578-A048-2B95AF737C90}"/>
            </c:ext>
          </c:extLst>
        </c:ser>
        <c:ser>
          <c:idx val="9"/>
          <c:order val="1"/>
          <c:tx>
            <c:v>Comercial</c:v>
          </c:tx>
          <c:spPr>
            <a:solidFill>
              <a:srgbClr val="C0504D">
                <a:lumMod val="75000"/>
              </a:srgbClr>
            </a:solidFill>
            <a:ln>
              <a:noFill/>
            </a:ln>
            <a:effectLst>
              <a:outerShdw blurRad="40000" dist="23000" dir="5400000" rotWithShape="0">
                <a:srgbClr val="000000">
                  <a:alpha val="35000"/>
                </a:srgbClr>
              </a:outerShdw>
            </a:effectLst>
          </c:spPr>
          <c:cat>
            <c:numRef>
              <c:f>'6. Resumen directa - sector'!$M$35:$BK$35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 Resumen directa - sector'!$M$37:$BK$37</c:f>
              <c:numCache>
                <c:formatCode>_(* #,##0.0_);_(* \(#,##0.0\);_(* "-"??_);_(@_)</c:formatCode>
                <c:ptCount val="51"/>
                <c:pt idx="0">
                  <c:v>0.77142357809999995</c:v>
                </c:pt>
                <c:pt idx="1">
                  <c:v>0.7624937746999999</c:v>
                </c:pt>
                <c:pt idx="2">
                  <c:v>0.7450718446500002</c:v>
                </c:pt>
                <c:pt idx="3">
                  <c:v>0.6992043537499999</c:v>
                </c:pt>
                <c:pt idx="4">
                  <c:v>0.70632253265000011</c:v>
                </c:pt>
                <c:pt idx="5">
                  <c:v>0.74477097414999993</c:v>
                </c:pt>
                <c:pt idx="6">
                  <c:v>0.76966162439300156</c:v>
                </c:pt>
                <c:pt idx="7">
                  <c:v>0.76397129751161885</c:v>
                </c:pt>
                <c:pt idx="8">
                  <c:v>0.77603656537611321</c:v>
                </c:pt>
                <c:pt idx="9">
                  <c:v>0.75222557414610114</c:v>
                </c:pt>
                <c:pt idx="10">
                  <c:v>0.84424203522934615</c:v>
                </c:pt>
                <c:pt idx="11">
                  <c:v>0.73004828415447653</c:v>
                </c:pt>
                <c:pt idx="12">
                  <c:v>0.82565508652069874</c:v>
                </c:pt>
                <c:pt idx="13">
                  <c:v>0.8652994866122109</c:v>
                </c:pt>
                <c:pt idx="14">
                  <c:v>0.93571778747652623</c:v>
                </c:pt>
                <c:pt idx="15">
                  <c:v>0.94155767427231207</c:v>
                </c:pt>
                <c:pt idx="16">
                  <c:v>1.0533690659306802</c:v>
                </c:pt>
                <c:pt idx="17">
                  <c:v>1.0549150208700064</c:v>
                </c:pt>
                <c:pt idx="18">
                  <c:v>1.0547556776070177</c:v>
                </c:pt>
                <c:pt idx="19">
                  <c:v>1.0589435108346168</c:v>
                </c:pt>
                <c:pt idx="20">
                  <c:v>1.0820246637866993</c:v>
                </c:pt>
                <c:pt idx="21">
                  <c:v>1.1007341287170405</c:v>
                </c:pt>
                <c:pt idx="22">
                  <c:v>1.1121043334619196</c:v>
                </c:pt>
                <c:pt idx="23">
                  <c:v>1.1175613914965605</c:v>
                </c:pt>
                <c:pt idx="24">
                  <c:v>1.1191294691074414</c:v>
                </c:pt>
                <c:pt idx="25">
                  <c:v>1.1184393491318829</c:v>
                </c:pt>
                <c:pt idx="26">
                  <c:v>1.1163602958705174</c:v>
                </c:pt>
                <c:pt idx="27">
                  <c:v>1.1133469548688897</c:v>
                </c:pt>
                <c:pt idx="28">
                  <c:v>1.1096921999741456</c:v>
                </c:pt>
                <c:pt idx="29">
                  <c:v>1.1055618115136165</c:v>
                </c:pt>
                <c:pt idx="30">
                  <c:v>1.1010544308085384</c:v>
                </c:pt>
                <c:pt idx="31">
                  <c:v>1.0962351226348264</c:v>
                </c:pt>
                <c:pt idx="32">
                  <c:v>1.0911455122516549</c:v>
                </c:pt>
                <c:pt idx="33">
                  <c:v>1.0858129874974878</c:v>
                </c:pt>
                <c:pt idx="34">
                  <c:v>1.0802568235804924</c:v>
                </c:pt>
                <c:pt idx="35">
                  <c:v>1.0744883139293</c:v>
                </c:pt>
                <c:pt idx="36">
                  <c:v>1.068512338039435</c:v>
                </c:pt>
                <c:pt idx="37">
                  <c:v>1.0623219696444508</c:v>
                </c:pt>
                <c:pt idx="38">
                  <c:v>1.0559027565835768</c:v>
                </c:pt>
                <c:pt idx="39">
                  <c:v>1.0492388667808867</c:v>
                </c:pt>
                <c:pt idx="40">
                  <c:v>1.0423192687212983</c:v>
                </c:pt>
                <c:pt idx="41">
                  <c:v>1.0351389302661314</c:v>
                </c:pt>
                <c:pt idx="42">
                  <c:v>1.0276897615838851</c:v>
                </c:pt>
                <c:pt idx="43">
                  <c:v>1.01996437924904</c:v>
                </c:pt>
                <c:pt idx="44">
                  <c:v>1.0119603204206162</c:v>
                </c:pt>
                <c:pt idx="45">
                  <c:v>1.0036842152164902</c:v>
                </c:pt>
                <c:pt idx="46">
                  <c:v>0.99515167489106349</c:v>
                </c:pt>
                <c:pt idx="47">
                  <c:v>0.98632438052624294</c:v>
                </c:pt>
                <c:pt idx="48">
                  <c:v>0.97722067032026472</c:v>
                </c:pt>
                <c:pt idx="49">
                  <c:v>0.96786439126199852</c:v>
                </c:pt>
                <c:pt idx="50">
                  <c:v>0.95828634307529936</c:v>
                </c:pt>
              </c:numCache>
            </c:numRef>
          </c:val>
          <c:extLst>
            <c:ext xmlns:c16="http://schemas.microsoft.com/office/drawing/2014/chart" uri="{C3380CC4-5D6E-409C-BE32-E72D297353CC}">
              <c16:uniqueId val="{00000001-8B3D-4578-A048-2B95AF737C90}"/>
            </c:ext>
          </c:extLst>
        </c:ser>
        <c:ser>
          <c:idx val="0"/>
          <c:order val="2"/>
          <c:tx>
            <c:v>Institucional</c:v>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25400">
              <a:noFill/>
            </a:ln>
            <a:effectLst>
              <a:outerShdw blurRad="40000" dist="23000" dir="5400000" rotWithShape="0">
                <a:srgbClr val="000000">
                  <a:alpha val="35000"/>
                </a:srgbClr>
              </a:outerShdw>
            </a:effectLst>
          </c:spPr>
          <c:cat>
            <c:numRef>
              <c:f>'6. Resumen directa - sector'!$M$35:$BK$35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 Resumen directa - sector'!$M$38:$BK$38</c:f>
              <c:numCache>
                <c:formatCode>_(* #,##0.0_);_(* \(#,##0.0\);_(* "-"??_);_(@_)</c:formatCode>
                <c:ptCount val="51"/>
                <c:pt idx="0">
                  <c:v>0.21969159169999999</c:v>
                </c:pt>
                <c:pt idx="1">
                  <c:v>0.2382392565</c:v>
                </c:pt>
                <c:pt idx="2">
                  <c:v>0.22477923544999998</c:v>
                </c:pt>
                <c:pt idx="3">
                  <c:v>0.22157604874999998</c:v>
                </c:pt>
                <c:pt idx="4">
                  <c:v>0.23925936650000001</c:v>
                </c:pt>
                <c:pt idx="5">
                  <c:v>0.24300678394999997</c:v>
                </c:pt>
                <c:pt idx="6">
                  <c:v>0.2568460540972255</c:v>
                </c:pt>
                <c:pt idx="7">
                  <c:v>0.25890337253170953</c:v>
                </c:pt>
                <c:pt idx="8">
                  <c:v>0.26201952759024533</c:v>
                </c:pt>
                <c:pt idx="9">
                  <c:v>0.24865384387327807</c:v>
                </c:pt>
                <c:pt idx="10">
                  <c:v>0.2210860658164516</c:v>
                </c:pt>
                <c:pt idx="11">
                  <c:v>0.22406826630183163</c:v>
                </c:pt>
                <c:pt idx="12">
                  <c:v>0.21922994197947634</c:v>
                </c:pt>
                <c:pt idx="13">
                  <c:v>0.23315035128398956</c:v>
                </c:pt>
                <c:pt idx="14">
                  <c:v>0.22377805510439447</c:v>
                </c:pt>
                <c:pt idx="15">
                  <c:v>0.2250282090408714</c:v>
                </c:pt>
                <c:pt idx="16">
                  <c:v>0.22560076511226659</c:v>
                </c:pt>
                <c:pt idx="17">
                  <c:v>0.22533953318820249</c:v>
                </c:pt>
                <c:pt idx="18">
                  <c:v>0.22425720910181762</c:v>
                </c:pt>
                <c:pt idx="19">
                  <c:v>0.22514760657655403</c:v>
                </c:pt>
                <c:pt idx="20">
                  <c:v>0.23005501314831051</c:v>
                </c:pt>
                <c:pt idx="21">
                  <c:v>0.23403293190062838</c:v>
                </c:pt>
                <c:pt idx="22">
                  <c:v>0.23645041154746735</c:v>
                </c:pt>
                <c:pt idx="23">
                  <c:v>0.23761066565250494</c:v>
                </c:pt>
                <c:pt idx="24">
                  <c:v>0.23794406296539639</c:v>
                </c:pt>
                <c:pt idx="25">
                  <c:v>0.2377973328904133</c:v>
                </c:pt>
                <c:pt idx="26">
                  <c:v>0.2373552943293831</c:v>
                </c:pt>
                <c:pt idx="27">
                  <c:v>0.23671461188752096</c:v>
                </c:pt>
                <c:pt idx="28">
                  <c:v>0.23593755502966557</c:v>
                </c:pt>
                <c:pt idx="29">
                  <c:v>0.23505937119209094</c:v>
                </c:pt>
                <c:pt idx="30">
                  <c:v>0.23410103303023952</c:v>
                </c:pt>
                <c:pt idx="31">
                  <c:v>0.23307637431184303</c:v>
                </c:pt>
                <c:pt idx="32">
                  <c:v>0.23199424520443204</c:v>
                </c:pt>
                <c:pt idx="33">
                  <c:v>0.23086046878186842</c:v>
                </c:pt>
                <c:pt idx="34">
                  <c:v>0.22967914324858041</c:v>
                </c:pt>
                <c:pt idx="35">
                  <c:v>0.22845266976043749</c:v>
                </c:pt>
                <c:pt idx="36">
                  <c:v>0.22718208577291024</c:v>
                </c:pt>
                <c:pt idx="37">
                  <c:v>0.22586591865568667</c:v>
                </c:pt>
                <c:pt idx="38">
                  <c:v>0.22450109565807308</c:v>
                </c:pt>
                <c:pt idx="39">
                  <c:v>0.22308425063828255</c:v>
                </c:pt>
                <c:pt idx="40">
                  <c:v>0.22161303812727692</c:v>
                </c:pt>
                <c:pt idx="41">
                  <c:v>0.22008638821531296</c:v>
                </c:pt>
                <c:pt idx="42">
                  <c:v>0.21850258088032978</c:v>
                </c:pt>
                <c:pt idx="43">
                  <c:v>0.21686004629299535</c:v>
                </c:pt>
                <c:pt idx="44">
                  <c:v>0.21515826081560277</c:v>
                </c:pt>
                <c:pt idx="45">
                  <c:v>0.21339863411274287</c:v>
                </c:pt>
                <c:pt idx="46">
                  <c:v>0.21158448537616514</c:v>
                </c:pt>
                <c:pt idx="47">
                  <c:v>0.20970766741708474</c:v>
                </c:pt>
                <c:pt idx="48">
                  <c:v>0.20777207921726937</c:v>
                </c:pt>
                <c:pt idx="49">
                  <c:v>0.20578279101173458</c:v>
                </c:pt>
                <c:pt idx="50">
                  <c:v>0.20374635129342458</c:v>
                </c:pt>
              </c:numCache>
            </c:numRef>
          </c:val>
          <c:extLst>
            <c:ext xmlns:c16="http://schemas.microsoft.com/office/drawing/2014/chart" uri="{C3380CC4-5D6E-409C-BE32-E72D297353CC}">
              <c16:uniqueId val="{00000002-8B3D-4578-A048-2B95AF737C90}"/>
            </c:ext>
          </c:extLst>
        </c:ser>
        <c:ser>
          <c:idx val="1"/>
          <c:order val="3"/>
          <c:tx>
            <c:v>RCI - CO2 biogênico</c:v>
          </c:tx>
          <c:spPr>
            <a:solidFill>
              <a:srgbClr val="9BBB59">
                <a:lumMod val="60000"/>
                <a:lumOff val="40000"/>
                <a:alpha val="38000"/>
              </a:srgbClr>
            </a:solidFill>
            <a:ln w="25400">
              <a:noFill/>
            </a:ln>
            <a:effectLst>
              <a:outerShdw blurRad="40000" dist="23000" dir="5400000" rotWithShape="0">
                <a:srgbClr val="000000">
                  <a:alpha val="35000"/>
                </a:srgbClr>
              </a:outerShdw>
            </a:effectLst>
          </c:spPr>
          <c:val>
            <c:numRef>
              <c:f>'6. Resumen directa - sector'!$M$39:$BK$39</c:f>
              <c:numCache>
                <c:formatCode>_(* #,##0.0_);_(* \(#,##0.0\);_(* "-"??_);_(@_)</c:formatCode>
                <c:ptCount val="51"/>
                <c:pt idx="0">
                  <c:v>3.5137998700000002</c:v>
                </c:pt>
                <c:pt idx="1">
                  <c:v>3.52767667</c:v>
                </c:pt>
                <c:pt idx="2">
                  <c:v>3.2963966699999996</c:v>
                </c:pt>
                <c:pt idx="3">
                  <c:v>3.0928702700000001</c:v>
                </c:pt>
                <c:pt idx="4">
                  <c:v>3.1159982699999991</c:v>
                </c:pt>
                <c:pt idx="5">
                  <c:v>2.48920056</c:v>
                </c:pt>
                <c:pt idx="6">
                  <c:v>2.5632101600000001</c:v>
                </c:pt>
                <c:pt idx="7">
                  <c:v>2.5939332299999993</c:v>
                </c:pt>
                <c:pt idx="8">
                  <c:v>2.6418453599999996</c:v>
                </c:pt>
                <c:pt idx="9">
                  <c:v>2.6111222899999995</c:v>
                </c:pt>
                <c:pt idx="10">
                  <c:v>2.4214726899999999</c:v>
                </c:pt>
                <c:pt idx="11">
                  <c:v>2.3491192200000004</c:v>
                </c:pt>
                <c:pt idx="12">
                  <c:v>2.455508019999999</c:v>
                </c:pt>
                <c:pt idx="13">
                  <c:v>2.437005619999999</c:v>
                </c:pt>
                <c:pt idx="14">
                  <c:v>2.36762162</c:v>
                </c:pt>
                <c:pt idx="15">
                  <c:v>2.2982376199999996</c:v>
                </c:pt>
                <c:pt idx="16">
                  <c:v>2.1379977499999998</c:v>
                </c:pt>
                <c:pt idx="17">
                  <c:v>2.1535306799999998</c:v>
                </c:pt>
                <c:pt idx="18">
                  <c:v>2.1888793499999997</c:v>
                </c:pt>
                <c:pt idx="19">
                  <c:v>2.1468671535881549</c:v>
                </c:pt>
                <c:pt idx="20">
                  <c:v>2.108094155647501</c:v>
                </c:pt>
                <c:pt idx="21">
                  <c:v>2.0666213681271222</c:v>
                </c:pt>
                <c:pt idx="22">
                  <c:v>2.0251587970413745</c:v>
                </c:pt>
                <c:pt idx="23">
                  <c:v>1.983864594774831</c:v>
                </c:pt>
                <c:pt idx="24">
                  <c:v>1.9429705921535956</c:v>
                </c:pt>
                <c:pt idx="25">
                  <c:v>1.9026605564674159</c:v>
                </c:pt>
                <c:pt idx="26">
                  <c:v>1.8601485341088013</c:v>
                </c:pt>
                <c:pt idx="27">
                  <c:v>1.8185104334948528</c:v>
                </c:pt>
                <c:pt idx="28">
                  <c:v>1.7777597984040323</c:v>
                </c:pt>
                <c:pt idx="29">
                  <c:v>1.7378950521764578</c:v>
                </c:pt>
                <c:pt idx="30">
                  <c:v>1.6989068499355549</c:v>
                </c:pt>
                <c:pt idx="31">
                  <c:v>1.7020827411484896</c:v>
                </c:pt>
                <c:pt idx="32">
                  <c:v>1.705225441094532</c:v>
                </c:pt>
                <c:pt idx="33">
                  <c:v>1.7083383128133616</c:v>
                </c:pt>
                <c:pt idx="34">
                  <c:v>1.7114237231690155</c:v>
                </c:pt>
                <c:pt idx="35">
                  <c:v>1.7144830589174682</c:v>
                </c:pt>
                <c:pt idx="36">
                  <c:v>1.7153501276414524</c:v>
                </c:pt>
                <c:pt idx="37">
                  <c:v>1.7161908704287328</c:v>
                </c:pt>
                <c:pt idx="38">
                  <c:v>1.7170035126525818</c:v>
                </c:pt>
                <c:pt idx="39">
                  <c:v>1.717786110242107</c:v>
                </c:pt>
                <c:pt idx="40">
                  <c:v>1.7185373086025317</c:v>
                </c:pt>
                <c:pt idx="41">
                  <c:v>1.7174262396895832</c:v>
                </c:pt>
                <c:pt idx="42">
                  <c:v>1.7162821602591345</c:v>
                </c:pt>
                <c:pt idx="43">
                  <c:v>1.7151041636769127</c:v>
                </c:pt>
                <c:pt idx="44">
                  <c:v>1.7138919475228505</c:v>
                </c:pt>
                <c:pt idx="45">
                  <c:v>1.7126463259301821</c:v>
                </c:pt>
                <c:pt idx="46">
                  <c:v>1.708983804898794</c:v>
                </c:pt>
                <c:pt idx="47">
                  <c:v>1.7052850900826462</c:v>
                </c:pt>
                <c:pt idx="48">
                  <c:v>1.7015524332873495</c:v>
                </c:pt>
                <c:pt idx="49">
                  <c:v>1.697788762760416</c:v>
                </c:pt>
                <c:pt idx="50">
                  <c:v>1.6939978604977699</c:v>
                </c:pt>
              </c:numCache>
            </c:numRef>
          </c:val>
          <c:extLst>
            <c:ext xmlns:c16="http://schemas.microsoft.com/office/drawing/2014/chart" uri="{C3380CC4-5D6E-409C-BE32-E72D297353CC}">
              <c16:uniqueId val="{00000003-8B3D-4578-A048-2B95AF737C90}"/>
            </c:ext>
          </c:extLst>
        </c:ser>
        <c:dLbls>
          <c:showLegendKey val="0"/>
          <c:showVal val="0"/>
          <c:showCatName val="0"/>
          <c:showSerName val="0"/>
          <c:showPercent val="0"/>
          <c:showBubbleSize val="0"/>
        </c:dLbls>
        <c:axId val="1957390872"/>
        <c:axId val="1957394568"/>
      </c:areaChart>
      <c:catAx>
        <c:axId val="1957390872"/>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1957394568"/>
        <c:crosses val="autoZero"/>
        <c:auto val="0"/>
        <c:lblAlgn val="ctr"/>
        <c:lblOffset val="100"/>
        <c:tickLblSkip val="5"/>
        <c:tickMarkSkip val="5"/>
        <c:noMultiLvlLbl val="0"/>
      </c:catAx>
      <c:valAx>
        <c:axId val="1957394568"/>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pt-PT" sz="1100" b="1" i="0" u="none" strike="noStrike" baseline="0">
                    <a:effectLst/>
                  </a:rPr>
                  <a:t>Emissões de GEE </a:t>
                </a:r>
                <a:r>
                  <a:rPr lang="en-US" sz="1100"/>
                  <a:t>(TgCO</a:t>
                </a:r>
                <a:r>
                  <a:rPr lang="en-US" sz="1100" baseline="-25000"/>
                  <a:t>2</a:t>
                </a:r>
                <a:r>
                  <a:rPr lang="en-US" sz="1100"/>
                  <a:t>e)</a:t>
                </a:r>
              </a:p>
            </c:rich>
          </c:tx>
          <c:layout>
            <c:manualLayout>
              <c:xMode val="edge"/>
              <c:yMode val="edge"/>
              <c:x val="1.0738130188941861E-2"/>
              <c:y val="0.18352711736510399"/>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1957390872"/>
        <c:crosses val="autoZero"/>
        <c:crossBetween val="midCat"/>
      </c:valAx>
      <c:spPr>
        <a:noFill/>
        <a:ln>
          <a:noFill/>
        </a:ln>
        <a:effectLst/>
      </c:spPr>
    </c:plotArea>
    <c:legend>
      <c:legendPos val="r"/>
      <c:layout>
        <c:manualLayout>
          <c:xMode val="edge"/>
          <c:yMode val="edge"/>
          <c:x val="0.83152120283467601"/>
          <c:y val="0.201262252836128"/>
          <c:w val="0.157446286704754"/>
          <c:h val="0.5193212719243209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048489131166296"/>
          <c:y val="4.5995611447208894E-2"/>
          <c:w val="0.70494498283868368"/>
          <c:h val="0.87190582662631211"/>
        </c:manualLayout>
      </c:layout>
      <c:areaChart>
        <c:grouping val="stacked"/>
        <c:varyColors val="0"/>
        <c:ser>
          <c:idx val="2"/>
          <c:order val="5"/>
          <c:tx>
            <c:v>Querosene</c:v>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25400">
              <a:noFill/>
            </a:ln>
            <a:effectLst>
              <a:outerShdw blurRad="40000" dist="23000" dir="5400000" rotWithShape="0">
                <a:srgbClr val="000000">
                  <a:alpha val="35000"/>
                </a:srgbClr>
              </a:outerShdw>
            </a:effectLst>
          </c:spPr>
          <c:cat>
            <c:numRef>
              <c:f>'5. Resumen directa - comb.'!$Q$65:$BO$65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Resumen directa - comb.'!$Q$72:$BO$72</c:f>
              <c:numCache>
                <c:formatCode>0.0000</c:formatCode>
                <c:ptCount val="51"/>
                <c:pt idx="0">
                  <c:v>7.1305936800000011E-2</c:v>
                </c:pt>
                <c:pt idx="1">
                  <c:v>6.8342950899999991E-2</c:v>
                </c:pt>
                <c:pt idx="2">
                  <c:v>4.167954699999999E-2</c:v>
                </c:pt>
                <c:pt idx="3">
                  <c:v>3.2790589299999992E-2</c:v>
                </c:pt>
                <c:pt idx="4">
                  <c:v>2.9827603400000003E-2</c:v>
                </c:pt>
                <c:pt idx="5">
                  <c:v>2.3901631600000001E-2</c:v>
                </c:pt>
                <c:pt idx="6">
                  <c:v>1.7975210623969715E-2</c:v>
                </c:pt>
                <c:pt idx="7">
                  <c:v>6.1229721195769343E-3</c:v>
                </c:pt>
                <c:pt idx="8">
                  <c:v>6.120246345433962E-3</c:v>
                </c:pt>
                <c:pt idx="9">
                  <c:v>3.156259787652074E-3</c:v>
                </c:pt>
                <c:pt idx="10">
                  <c:v>6.118078674385353E-3</c:v>
                </c:pt>
                <c:pt idx="11">
                  <c:v>6.1188260501131696E-3</c:v>
                </c:pt>
                <c:pt idx="12">
                  <c:v>3.1582282023078145E-3</c:v>
                </c:pt>
                <c:pt idx="13">
                  <c:v>3.1582459977478167E-3</c:v>
                </c:pt>
                <c:pt idx="14">
                  <c:v>3.1581156505483391E-3</c:v>
                </c:pt>
                <c:pt idx="15">
                  <c:v>3.1578000455424016E-3</c:v>
                </c:pt>
                <c:pt idx="16">
                  <c:v>1.9546311533188428E-4</c:v>
                </c:pt>
                <c:pt idx="17">
                  <c:v>1.9515715130838027E-4</c:v>
                </c:pt>
                <c:pt idx="18">
                  <c:v>1.9393285225700164E-4</c:v>
                </c:pt>
                <c:pt idx="19">
                  <c:v>1.9470284900586718E-4</c:v>
                </c:pt>
                <c:pt idx="20">
                  <c:v>1.9894666956110022E-4</c:v>
                </c:pt>
                <c:pt idx="21">
                  <c:v>2.0238668887095153E-4</c:v>
                </c:pt>
                <c:pt idx="22">
                  <c:v>2.0447727371797811E-4</c:v>
                </c:pt>
                <c:pt idx="23">
                  <c:v>2.0548063672616872E-4</c:v>
                </c:pt>
                <c:pt idx="24">
                  <c:v>2.0576895161282416E-4</c:v>
                </c:pt>
                <c:pt idx="25">
                  <c:v>2.0564206257292516E-4</c:v>
                </c:pt>
                <c:pt idx="26">
                  <c:v>2.0525979705160032E-4</c:v>
                </c:pt>
                <c:pt idx="27">
                  <c:v>2.0470574853811464E-4</c:v>
                </c:pt>
                <c:pt idx="28">
                  <c:v>2.0403376633779509E-4</c:v>
                </c:pt>
                <c:pt idx="29">
                  <c:v>2.0327433168189729E-4</c:v>
                </c:pt>
                <c:pt idx="30">
                  <c:v>2.0244558127561625E-4</c:v>
                </c:pt>
                <c:pt idx="31">
                  <c:v>2.015594782662882E-4</c:v>
                </c:pt>
                <c:pt idx="32">
                  <c:v>2.0062367609006805E-4</c:v>
                </c:pt>
                <c:pt idx="33">
                  <c:v>1.9964321041705737E-4</c:v>
                </c:pt>
                <c:pt idx="34">
                  <c:v>1.9862162528705362E-4</c:v>
                </c:pt>
                <c:pt idx="35">
                  <c:v>1.9756099716844916E-4</c:v>
                </c:pt>
                <c:pt idx="36">
                  <c:v>1.9646222323061173E-4</c:v>
                </c:pt>
                <c:pt idx="37">
                  <c:v>1.9532402997425068E-4</c:v>
                </c:pt>
                <c:pt idx="38">
                  <c:v>1.941437601500909E-4</c:v>
                </c:pt>
                <c:pt idx="39">
                  <c:v>1.9291850279049651E-4</c:v>
                </c:pt>
                <c:pt idx="40">
                  <c:v>1.9164622958385921E-4</c:v>
                </c:pt>
                <c:pt idx="41">
                  <c:v>1.9032601529504832E-4</c:v>
                </c:pt>
                <c:pt idx="42">
                  <c:v>1.8895637248566422E-4</c:v>
                </c:pt>
                <c:pt idx="43">
                  <c:v>1.8753594360077641E-4</c:v>
                </c:pt>
                <c:pt idx="44">
                  <c:v>1.8606427580966233E-4</c:v>
                </c:pt>
                <c:pt idx="45">
                  <c:v>1.845425881601996E-4</c:v>
                </c:pt>
                <c:pt idx="46">
                  <c:v>1.8297375101863325E-4</c:v>
                </c:pt>
                <c:pt idx="47">
                  <c:v>1.8135071886983678E-4</c:v>
                </c:pt>
                <c:pt idx="48">
                  <c:v>1.7967686347009906E-4</c:v>
                </c:pt>
                <c:pt idx="49">
                  <c:v>1.7795656945054122E-4</c:v>
                </c:pt>
                <c:pt idx="50">
                  <c:v>1.7619549980821823E-4</c:v>
                </c:pt>
              </c:numCache>
            </c:numRef>
          </c:val>
          <c:extLst>
            <c:ext xmlns:c16="http://schemas.microsoft.com/office/drawing/2014/chart" uri="{C3380CC4-5D6E-409C-BE32-E72D297353CC}">
              <c16:uniqueId val="{00000000-F181-4614-9D4F-5D99C311D5CC}"/>
            </c:ext>
          </c:extLst>
        </c:ser>
        <c:ser>
          <c:idx val="3"/>
          <c:order val="6"/>
          <c:tx>
            <c:v>Óleo diesel</c:v>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25400">
              <a:noFill/>
            </a:ln>
            <a:effectLst>
              <a:outerShdw blurRad="40000" dist="23000" dir="5400000" rotWithShape="0">
                <a:srgbClr val="000000">
                  <a:alpha val="35000"/>
                </a:srgbClr>
              </a:outerShdw>
            </a:effectLst>
          </c:spPr>
          <c:cat>
            <c:numRef>
              <c:f>'5. Resumen directa - comb.'!$Q$65:$BO$65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Resumen directa - comb.'!$Q$73:$BO$73</c:f>
              <c:numCache>
                <c:formatCode>0.0000</c:formatCode>
                <c:ptCount val="51"/>
                <c:pt idx="0">
                  <c:v>0.28539138389999996</c:v>
                </c:pt>
                <c:pt idx="1">
                  <c:v>0.28539138389999996</c:v>
                </c:pt>
                <c:pt idx="2">
                  <c:v>0.28537750709999998</c:v>
                </c:pt>
                <c:pt idx="3">
                  <c:v>0.28537403789999999</c:v>
                </c:pt>
                <c:pt idx="4">
                  <c:v>0.28537056869999999</c:v>
                </c:pt>
                <c:pt idx="5">
                  <c:v>0.2853670995</c:v>
                </c:pt>
                <c:pt idx="6">
                  <c:v>0.28472934355534879</c:v>
                </c:pt>
                <c:pt idx="7">
                  <c:v>0.28430379485357465</c:v>
                </c:pt>
                <c:pt idx="8">
                  <c:v>0.28037395659435849</c:v>
                </c:pt>
                <c:pt idx="9">
                  <c:v>0.27892653257228656</c:v>
                </c:pt>
                <c:pt idx="10">
                  <c:v>0.27721130304750652</c:v>
                </c:pt>
                <c:pt idx="11">
                  <c:v>0.27828977043727049</c:v>
                </c:pt>
                <c:pt idx="12">
                  <c:v>0.28173574322060319</c:v>
                </c:pt>
                <c:pt idx="13">
                  <c:v>0.28176142214087635</c:v>
                </c:pt>
                <c:pt idx="14">
                  <c:v>0.28157333039698995</c:v>
                </c:pt>
                <c:pt idx="15">
                  <c:v>0.28111791059369412</c:v>
                </c:pt>
                <c:pt idx="16">
                  <c:v>0.28205437765952179</c:v>
                </c:pt>
                <c:pt idx="17">
                  <c:v>0.28161286984824441</c:v>
                </c:pt>
                <c:pt idx="18">
                  <c:v>0.27984619941316302</c:v>
                </c:pt>
                <c:pt idx="19">
                  <c:v>0.28095730906386296</c:v>
                </c:pt>
                <c:pt idx="20">
                  <c:v>0.28708116605638323</c:v>
                </c:pt>
                <c:pt idx="21">
                  <c:v>0.29204513331910376</c:v>
                </c:pt>
                <c:pt idx="22">
                  <c:v>0.29506185904237542</c:v>
                </c:pt>
                <c:pt idx="23">
                  <c:v>0.29650971752125654</c:v>
                </c:pt>
                <c:pt idx="24">
                  <c:v>0.29692575752853617</c:v>
                </c:pt>
                <c:pt idx="25">
                  <c:v>0.29674265592842219</c:v>
                </c:pt>
                <c:pt idx="26">
                  <c:v>0.29619104462551782</c:v>
                </c:pt>
                <c:pt idx="27">
                  <c:v>0.29539154949622431</c:v>
                </c:pt>
                <c:pt idx="28">
                  <c:v>0.29442187539178988</c:v>
                </c:pt>
                <c:pt idx="29">
                  <c:v>0.29332600690080307</c:v>
                </c:pt>
                <c:pt idx="30">
                  <c:v>0.29213011539113498</c:v>
                </c:pt>
                <c:pt idx="31">
                  <c:v>0.29085146375185311</c:v>
                </c:pt>
                <c:pt idx="32">
                  <c:v>0.28950109593448753</c:v>
                </c:pt>
                <c:pt idx="33">
                  <c:v>0.28808627843939133</c:v>
                </c:pt>
                <c:pt idx="34">
                  <c:v>0.28661212533597752</c:v>
                </c:pt>
                <c:pt idx="35">
                  <c:v>0.28508163297984568</c:v>
                </c:pt>
                <c:pt idx="36">
                  <c:v>0.28349609599145265</c:v>
                </c:pt>
                <c:pt idx="37">
                  <c:v>0.28185367670414058</c:v>
                </c:pt>
                <c:pt idx="38">
                  <c:v>0.28015054069222117</c:v>
                </c:pt>
                <c:pt idx="39">
                  <c:v>0.27838248741298044</c:v>
                </c:pt>
                <c:pt idx="40">
                  <c:v>0.27654659000132981</c:v>
                </c:pt>
                <c:pt idx="41">
                  <c:v>0.27464151333775827</c:v>
                </c:pt>
                <c:pt idx="42">
                  <c:v>0.27266511104026736</c:v>
                </c:pt>
                <c:pt idx="43">
                  <c:v>0.27061542414943696</c:v>
                </c:pt>
                <c:pt idx="44">
                  <c:v>0.26849179922798072</c:v>
                </c:pt>
                <c:pt idx="45">
                  <c:v>0.26629599536886073</c:v>
                </c:pt>
                <c:pt idx="46">
                  <c:v>0.26403215452675449</c:v>
                </c:pt>
                <c:pt idx="47">
                  <c:v>0.2616901099836042</c:v>
                </c:pt>
                <c:pt idx="48">
                  <c:v>0.25927472720274847</c:v>
                </c:pt>
                <c:pt idx="49">
                  <c:v>0.25679233323162043</c:v>
                </c:pt>
                <c:pt idx="50">
                  <c:v>0.25425109980690441</c:v>
                </c:pt>
              </c:numCache>
            </c:numRef>
          </c:val>
          <c:extLst>
            <c:ext xmlns:c16="http://schemas.microsoft.com/office/drawing/2014/chart" uri="{C3380CC4-5D6E-409C-BE32-E72D297353CC}">
              <c16:uniqueId val="{00000001-F181-4614-9D4F-5D99C311D5CC}"/>
            </c:ext>
          </c:extLst>
        </c:ser>
        <c:ser>
          <c:idx val="4"/>
          <c:order val="7"/>
          <c:tx>
            <c:v>Óleo combustível</c:v>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w="25400">
              <a:noFill/>
            </a:ln>
            <a:effectLst>
              <a:outerShdw blurRad="40000" dist="23000" dir="5400000" rotWithShape="0">
                <a:srgbClr val="000000">
                  <a:alpha val="35000"/>
                </a:srgbClr>
              </a:outerShdw>
            </a:effectLst>
          </c:spPr>
          <c:cat>
            <c:numRef>
              <c:f>'5. Resumen directa - comb.'!$Q$65:$BO$65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Resumen directa - comb.'!$Q$74:$BO$74</c:f>
              <c:numCache>
                <c:formatCode>0.0000</c:formatCode>
                <c:ptCount val="51"/>
                <c:pt idx="0">
                  <c:v>8.656930169999999E-2</c:v>
                </c:pt>
                <c:pt idx="1">
                  <c:v>0.10260605039999998</c:v>
                </c:pt>
                <c:pt idx="2">
                  <c:v>0.10904133379999999</c:v>
                </c:pt>
                <c:pt idx="3">
                  <c:v>9.9428304499999995E-2</c:v>
                </c:pt>
                <c:pt idx="4">
                  <c:v>8.9839559599999994E-2</c:v>
                </c:pt>
                <c:pt idx="5">
                  <c:v>7.7016405199999999E-2</c:v>
                </c:pt>
                <c:pt idx="6">
                  <c:v>7.377968289999999E-2</c:v>
                </c:pt>
                <c:pt idx="7">
                  <c:v>7.057302700000001E-2</c:v>
                </c:pt>
                <c:pt idx="8">
                  <c:v>6.7364058300000002E-2</c:v>
                </c:pt>
                <c:pt idx="9">
                  <c:v>6.09519029E-2</c:v>
                </c:pt>
                <c:pt idx="10">
                  <c:v>3.5335660500000005E-2</c:v>
                </c:pt>
                <c:pt idx="11">
                  <c:v>1.9305850200000002E-2</c:v>
                </c:pt>
                <c:pt idx="12">
                  <c:v>2.5723787599999996E-2</c:v>
                </c:pt>
                <c:pt idx="13">
                  <c:v>1.2893694799999997E-2</c:v>
                </c:pt>
                <c:pt idx="14">
                  <c:v>3.2148663399999999E-2</c:v>
                </c:pt>
                <c:pt idx="15">
                  <c:v>3.5339129699999999E-2</c:v>
                </c:pt>
                <c:pt idx="16">
                  <c:v>2.8924661500000001E-2</c:v>
                </c:pt>
                <c:pt idx="17">
                  <c:v>2.5727256799999997E-2</c:v>
                </c:pt>
                <c:pt idx="18">
                  <c:v>2.2520600899999996E-2</c:v>
                </c:pt>
                <c:pt idx="19">
                  <c:v>2.2610017361799458E-2</c:v>
                </c:pt>
                <c:pt idx="20">
                  <c:v>2.3102834271896602E-2</c:v>
                </c:pt>
                <c:pt idx="21">
                  <c:v>2.3502309147163156E-2</c:v>
                </c:pt>
                <c:pt idx="22">
                  <c:v>2.374507991260872E-2</c:v>
                </c:pt>
                <c:pt idx="23">
                  <c:v>2.3861596209885368E-2</c:v>
                </c:pt>
                <c:pt idx="24">
                  <c:v>2.389507699676768E-2</c:v>
                </c:pt>
                <c:pt idx="25">
                  <c:v>2.3880341909891512E-2</c:v>
                </c:pt>
                <c:pt idx="26">
                  <c:v>2.3835951033650604E-2</c:v>
                </c:pt>
                <c:pt idx="27">
                  <c:v>2.3771611725966351E-2</c:v>
                </c:pt>
                <c:pt idx="28">
                  <c:v>2.3693577278634817E-2</c:v>
                </c:pt>
                <c:pt idx="29">
                  <c:v>2.3605387347965218E-2</c:v>
                </c:pt>
                <c:pt idx="30">
                  <c:v>2.3509148072729719E-2</c:v>
                </c:pt>
                <c:pt idx="31">
                  <c:v>2.3406248682569037E-2</c:v>
                </c:pt>
                <c:pt idx="32">
                  <c:v>2.3297577938614443E-2</c:v>
                </c:pt>
                <c:pt idx="33">
                  <c:v>2.3183720611910649E-2</c:v>
                </c:pt>
                <c:pt idx="34">
                  <c:v>2.3065088256791669E-2</c:v>
                </c:pt>
                <c:pt idx="35">
                  <c:v>2.2941922004738848E-2</c:v>
                </c:pt>
                <c:pt idx="36">
                  <c:v>2.2814326040231678E-2</c:v>
                </c:pt>
                <c:pt idx="37">
                  <c:v>2.2682152477190333E-2</c:v>
                </c:pt>
                <c:pt idx="38">
                  <c:v>2.2545092740508952E-2</c:v>
                </c:pt>
                <c:pt idx="39">
                  <c:v>2.2402808791842803E-2</c:v>
                </c:pt>
                <c:pt idx="40">
                  <c:v>2.2255065091953987E-2</c:v>
                </c:pt>
                <c:pt idx="41">
                  <c:v>2.2101754197204775E-2</c:v>
                </c:pt>
                <c:pt idx="42">
                  <c:v>2.1942703377672568E-2</c:v>
                </c:pt>
                <c:pt idx="43">
                  <c:v>2.1777754986252031E-2</c:v>
                </c:pt>
                <c:pt idx="44">
                  <c:v>2.1606856437628896E-2</c:v>
                </c:pt>
                <c:pt idx="45">
                  <c:v>2.1430149294671012E-2</c:v>
                </c:pt>
                <c:pt idx="46">
                  <c:v>2.1247966880855479E-2</c:v>
                </c:pt>
                <c:pt idx="47">
                  <c:v>2.1059491030345753E-2</c:v>
                </c:pt>
                <c:pt idx="48">
                  <c:v>2.0865113290921552E-2</c:v>
                </c:pt>
                <c:pt idx="49">
                  <c:v>2.0665342831227715E-2</c:v>
                </c:pt>
                <c:pt idx="50">
                  <c:v>2.0460837271131561E-2</c:v>
                </c:pt>
              </c:numCache>
            </c:numRef>
          </c:val>
          <c:extLst>
            <c:ext xmlns:c16="http://schemas.microsoft.com/office/drawing/2014/chart" uri="{C3380CC4-5D6E-409C-BE32-E72D297353CC}">
              <c16:uniqueId val="{00000002-F181-4614-9D4F-5D99C311D5CC}"/>
            </c:ext>
          </c:extLst>
        </c:ser>
        <c:ser>
          <c:idx val="5"/>
          <c:order val="8"/>
          <c:tx>
            <c:v>Gás liquefeito de petróleo</c:v>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25400">
              <a:noFill/>
            </a:ln>
            <a:effectLst>
              <a:outerShdw blurRad="40000" dist="23000" dir="5400000" rotWithShape="0">
                <a:srgbClr val="000000">
                  <a:alpha val="35000"/>
                </a:srgbClr>
              </a:outerShdw>
            </a:effectLst>
          </c:spPr>
          <c:cat>
            <c:numRef>
              <c:f>'5. Resumen directa - comb.'!$Q$65:$BO$65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Resumen directa - comb.'!$Q$75:$BO$75</c:f>
              <c:numCache>
                <c:formatCode>0.0000</c:formatCode>
                <c:ptCount val="51"/>
                <c:pt idx="0">
                  <c:v>4.4106029173499994</c:v>
                </c:pt>
                <c:pt idx="1">
                  <c:v>4.3766952663000005</c:v>
                </c:pt>
                <c:pt idx="2">
                  <c:v>4.3453958961000003</c:v>
                </c:pt>
                <c:pt idx="3">
                  <c:v>4.3610455812</c:v>
                </c:pt>
                <c:pt idx="4">
                  <c:v>4.32192136845</c:v>
                </c:pt>
                <c:pt idx="5">
                  <c:v>4.1810742025499996</c:v>
                </c:pt>
                <c:pt idx="6">
                  <c:v>4.1132589004500009</c:v>
                </c:pt>
                <c:pt idx="7">
                  <c:v>4.1523831132</c:v>
                </c:pt>
                <c:pt idx="8">
                  <c:v>4.2854054365499996</c:v>
                </c:pt>
                <c:pt idx="9">
                  <c:v>4.2514977854999998</c:v>
                </c:pt>
                <c:pt idx="10">
                  <c:v>4.3897366705500005</c:v>
                </c:pt>
                <c:pt idx="11">
                  <c:v>4.0976092153500003</c:v>
                </c:pt>
                <c:pt idx="12">
                  <c:v>4.3245296492999996</c:v>
                </c:pt>
                <c:pt idx="13">
                  <c:v>4.3897366705500005</c:v>
                </c:pt>
                <c:pt idx="14">
                  <c:v>4.1784659216999991</c:v>
                </c:pt>
                <c:pt idx="15">
                  <c:v>4.1263003046999991</c:v>
                </c:pt>
                <c:pt idx="16">
                  <c:v>4.0819595302499989</c:v>
                </c:pt>
                <c:pt idx="17">
                  <c:v>4.0845678110999994</c:v>
                </c:pt>
                <c:pt idx="18">
                  <c:v>4.0715264068500003</c:v>
                </c:pt>
                <c:pt idx="19">
                  <c:v>3.9960750860685961</c:v>
                </c:pt>
                <c:pt idx="20">
                  <c:v>3.9320637757914048</c:v>
                </c:pt>
                <c:pt idx="21">
                  <c:v>3.8623129027879948</c:v>
                </c:pt>
                <c:pt idx="22">
                  <c:v>3.7905623925664531</c:v>
                </c:pt>
                <c:pt idx="23">
                  <c:v>3.7175071275622922</c:v>
                </c:pt>
                <c:pt idx="24">
                  <c:v>3.6441486818388826</c:v>
                </c:pt>
                <c:pt idx="25">
                  <c:v>3.5712878165402979</c:v>
                </c:pt>
                <c:pt idx="26">
                  <c:v>3.4944564255460566</c:v>
                </c:pt>
                <c:pt idx="27">
                  <c:v>3.4190176600326487</c:v>
                </c:pt>
                <c:pt idx="28">
                  <c:v>3.3450766954410636</c:v>
                </c:pt>
                <c:pt idx="29">
                  <c:v>3.2726746701394771</c:v>
                </c:pt>
                <c:pt idx="30">
                  <c:v>3.2018193537636299</c:v>
                </c:pt>
                <c:pt idx="31">
                  <c:v>3.2057090452750465</c:v>
                </c:pt>
                <c:pt idx="32">
                  <c:v>3.2094603730051969</c:v>
                </c:pt>
                <c:pt idx="33">
                  <c:v>3.2130873563914291</c:v>
                </c:pt>
                <c:pt idx="34">
                  <c:v>3.2165998621332879</c:v>
                </c:pt>
                <c:pt idx="35">
                  <c:v>3.2200036711731168</c:v>
                </c:pt>
                <c:pt idx="36">
                  <c:v>3.2196455776227753</c:v>
                </c:pt>
                <c:pt idx="37">
                  <c:v>3.2191777396580514</c:v>
                </c:pt>
                <c:pt idx="38">
                  <c:v>3.2185927594274224</c:v>
                </c:pt>
                <c:pt idx="39">
                  <c:v>3.2178825327208092</c:v>
                </c:pt>
                <c:pt idx="40">
                  <c:v>3.2170414126656142</c:v>
                </c:pt>
                <c:pt idx="41">
                  <c:v>3.2129789158535011</c:v>
                </c:pt>
                <c:pt idx="42">
                  <c:v>3.2087788087465565</c:v>
                </c:pt>
                <c:pt idx="43">
                  <c:v>3.2044373118763265</c:v>
                </c:pt>
                <c:pt idx="44">
                  <c:v>3.1999531645502288</c:v>
                </c:pt>
                <c:pt idx="45">
                  <c:v>3.1953297606294573</c:v>
                </c:pt>
                <c:pt idx="46">
                  <c:v>3.1865505438664199</c:v>
                </c:pt>
                <c:pt idx="47">
                  <c:v>3.1776204467849594</c:v>
                </c:pt>
                <c:pt idx="48">
                  <c:v>3.168548856442821</c:v>
                </c:pt>
                <c:pt idx="49">
                  <c:v>3.1593479797677961</c:v>
                </c:pt>
                <c:pt idx="50">
                  <c:v>3.1500335826918837</c:v>
                </c:pt>
              </c:numCache>
            </c:numRef>
          </c:val>
          <c:extLst>
            <c:ext xmlns:c16="http://schemas.microsoft.com/office/drawing/2014/chart" uri="{C3380CC4-5D6E-409C-BE32-E72D297353CC}">
              <c16:uniqueId val="{00000003-F181-4614-9D4F-5D99C311D5CC}"/>
            </c:ext>
          </c:extLst>
        </c:ser>
        <c:ser>
          <c:idx val="11"/>
          <c:order val="12"/>
          <c:tx>
            <c:v>Gás natural</c:v>
          </c:tx>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w="25400">
              <a:noFill/>
            </a:ln>
            <a:effectLst>
              <a:outerShdw blurRad="40000" dist="23000" dir="5400000" rotWithShape="0">
                <a:srgbClr val="000000">
                  <a:alpha val="35000"/>
                </a:srgbClr>
              </a:outerShdw>
            </a:effectLst>
          </c:spPr>
          <c:cat>
            <c:numRef>
              <c:f>'5. Resumen directa - comb.'!$Q$65:$BO$65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Resumen directa - comb.'!$Q$79:$BO$79</c:f>
              <c:numCache>
                <c:formatCode>0.0000</c:formatCode>
                <c:ptCount val="51"/>
                <c:pt idx="0">
                  <c:v>0.29917432965000001</c:v>
                </c:pt>
                <c:pt idx="1">
                  <c:v>0.31076098269999997</c:v>
                </c:pt>
                <c:pt idx="2">
                  <c:v>0.35250508159999994</c:v>
                </c:pt>
                <c:pt idx="3">
                  <c:v>0.40352706029999996</c:v>
                </c:pt>
                <c:pt idx="4">
                  <c:v>0.47077289734999994</c:v>
                </c:pt>
                <c:pt idx="5">
                  <c:v>0.5264297685499999</c:v>
                </c:pt>
                <c:pt idx="6">
                  <c:v>0.56121561767603023</c:v>
                </c:pt>
                <c:pt idx="7">
                  <c:v>0.57281066043042317</c:v>
                </c:pt>
                <c:pt idx="8">
                  <c:v>0.62151502765456601</c:v>
                </c:pt>
                <c:pt idx="9">
                  <c:v>0.62383983476234794</c:v>
                </c:pt>
                <c:pt idx="10">
                  <c:v>0.68413854747561453</c:v>
                </c:pt>
                <c:pt idx="11">
                  <c:v>0.74675452664988673</c:v>
                </c:pt>
                <c:pt idx="12">
                  <c:v>0.78618168224769214</c:v>
                </c:pt>
                <c:pt idx="13">
                  <c:v>0.87662277920225229</c:v>
                </c:pt>
                <c:pt idx="14">
                  <c:v>0.84415900324945159</c:v>
                </c:pt>
                <c:pt idx="15">
                  <c:v>0.86425811528779095</c:v>
                </c:pt>
                <c:pt idx="16">
                  <c:v>0.95702470031800146</c:v>
                </c:pt>
                <c:pt idx="17">
                  <c:v>1.0173237083820248</c:v>
                </c:pt>
                <c:pt idx="18">
                  <c:v>1.0892195390310762</c:v>
                </c:pt>
                <c:pt idx="19">
                  <c:v>1.1189821751188838</c:v>
                </c:pt>
                <c:pt idx="20">
                  <c:v>1.1335074037402841</c:v>
                </c:pt>
                <c:pt idx="21">
                  <c:v>1.1451832924362979</c:v>
                </c:pt>
                <c:pt idx="22">
                  <c:v>1.153830874718401</c:v>
                </c:pt>
                <c:pt idx="23">
                  <c:v>1.1600385898127348</c:v>
                </c:pt>
                <c:pt idx="24">
                  <c:v>1.1646416439380824</c:v>
                </c:pt>
                <c:pt idx="25">
                  <c:v>1.1683129264594696</c:v>
                </c:pt>
                <c:pt idx="26">
                  <c:v>1.1702265247459094</c:v>
                </c:pt>
                <c:pt idx="27">
                  <c:v>1.1717546196594233</c:v>
                </c:pt>
                <c:pt idx="28">
                  <c:v>1.1730180560436838</c:v>
                </c:pt>
                <c:pt idx="29">
                  <c:v>1.1740852377453823</c:v>
                </c:pt>
                <c:pt idx="30">
                  <c:v>1.1749968658894583</c:v>
                </c:pt>
                <c:pt idx="31">
                  <c:v>1.1747447846331744</c:v>
                </c:pt>
                <c:pt idx="32">
                  <c:v>1.1743811719835464</c:v>
                </c:pt>
                <c:pt idx="33">
                  <c:v>1.1739173286391167</c:v>
                </c:pt>
                <c:pt idx="34">
                  <c:v>1.1733612078860545</c:v>
                </c:pt>
                <c:pt idx="35">
                  <c:v>1.1727174695894547</c:v>
                </c:pt>
                <c:pt idx="36">
                  <c:v>1.1709894929501021</c:v>
                </c:pt>
                <c:pt idx="37">
                  <c:v>1.1691730542339276</c:v>
                </c:pt>
                <c:pt idx="38">
                  <c:v>1.1672621902280111</c:v>
                </c:pt>
                <c:pt idx="39">
                  <c:v>1.1652503683424373</c:v>
                </c:pt>
                <c:pt idx="40">
                  <c:v>1.1631330367821984</c:v>
                </c:pt>
                <c:pt idx="41">
                  <c:v>1.1600645907667306</c:v>
                </c:pt>
                <c:pt idx="42">
                  <c:v>1.156885220723453</c:v>
                </c:pt>
                <c:pt idx="43">
                  <c:v>1.153591880122566</c:v>
                </c:pt>
                <c:pt idx="44">
                  <c:v>1.1501835527530428</c:v>
                </c:pt>
                <c:pt idx="45">
                  <c:v>1.1466629743168448</c:v>
                </c:pt>
                <c:pt idx="46">
                  <c:v>1.1419371945013825</c:v>
                </c:pt>
                <c:pt idx="47">
                  <c:v>1.1370897940422222</c:v>
                </c:pt>
                <c:pt idx="48">
                  <c:v>1.1321283395989363</c:v>
                </c:pt>
                <c:pt idx="49">
                  <c:v>1.1270626708539351</c:v>
                </c:pt>
                <c:pt idx="50">
                  <c:v>1.1219054963090203</c:v>
                </c:pt>
              </c:numCache>
            </c:numRef>
          </c:val>
          <c:extLst>
            <c:ext xmlns:c16="http://schemas.microsoft.com/office/drawing/2014/chart" uri="{C3380CC4-5D6E-409C-BE32-E72D297353CC}">
              <c16:uniqueId val="{00000004-F181-4614-9D4F-5D99C311D5CC}"/>
            </c:ext>
          </c:extLst>
        </c:ser>
        <c:ser>
          <c:idx val="12"/>
          <c:order val="13"/>
          <c:tx>
            <c:strRef>
              <c:f>'5. Resumen directa - comb.'!$F$80</c:f>
              <c:strCache>
                <c:ptCount val="1"/>
                <c:pt idx="0">
                  <c:v>Biodiesel</c:v>
                </c:pt>
              </c:strCache>
            </c:strRef>
          </c:tx>
          <c:spPr>
            <a:gradFill rotWithShape="1">
              <a:gsLst>
                <a:gs pos="0">
                  <a:schemeClr val="accent1">
                    <a:lumMod val="80000"/>
                    <a:lumOff val="20000"/>
                    <a:shade val="51000"/>
                    <a:satMod val="130000"/>
                  </a:schemeClr>
                </a:gs>
                <a:gs pos="80000">
                  <a:schemeClr val="accent1">
                    <a:lumMod val="80000"/>
                    <a:lumOff val="20000"/>
                    <a:shade val="93000"/>
                    <a:satMod val="130000"/>
                  </a:schemeClr>
                </a:gs>
                <a:gs pos="100000">
                  <a:schemeClr val="accent1">
                    <a:lumMod val="80000"/>
                    <a:lumOff val="20000"/>
                    <a:shade val="94000"/>
                    <a:satMod val="135000"/>
                  </a:schemeClr>
                </a:gs>
              </a:gsLst>
              <a:lin ang="16200000" scaled="0"/>
            </a:gradFill>
            <a:ln w="25400">
              <a:noFill/>
            </a:ln>
            <a:effectLst>
              <a:outerShdw blurRad="40000" dist="23000" dir="5400000" rotWithShape="0">
                <a:srgbClr val="000000">
                  <a:alpha val="35000"/>
                </a:srgbClr>
              </a:outerShdw>
            </a:effectLst>
          </c:spPr>
          <c:cat>
            <c:numRef>
              <c:f>'5. Resumen directa - comb.'!$Q$65:$BO$65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Resumen directa - comb.'!$Q$80:$BO$80</c:f>
              <c:numCache>
                <c:formatCode>0.0000</c:formatCode>
                <c:ptCount val="51"/>
                <c:pt idx="0">
                  <c:v>6.5567879999999987E-4</c:v>
                </c:pt>
                <c:pt idx="1">
                  <c:v>6.487404E-4</c:v>
                </c:pt>
                <c:pt idx="2">
                  <c:v>6.4180199999999991E-4</c:v>
                </c:pt>
                <c:pt idx="3">
                  <c:v>6.3833279999999997E-4</c:v>
                </c:pt>
                <c:pt idx="4">
                  <c:v>6.3139439999999989E-4</c:v>
                </c:pt>
                <c:pt idx="5">
                  <c:v>1.2489120000000001E-4</c:v>
                </c:pt>
                <c:pt idx="6">
                  <c:v>1.254281848783126E-4</c:v>
                </c:pt>
                <c:pt idx="7">
                  <c:v>1.2578073975388996E-4</c:v>
                </c:pt>
                <c:pt idx="8">
                  <c:v>1.2903937199999999E-4</c:v>
                </c:pt>
                <c:pt idx="9">
                  <c:v>1.267664470926334E-4</c:v>
                </c:pt>
                <c:pt idx="10">
                  <c:v>1.2122319829119443E-4</c:v>
                </c:pt>
                <c:pt idx="11">
                  <c:v>1.1686051903763937E-4</c:v>
                </c:pt>
                <c:pt idx="12">
                  <c:v>1.1747482957186058E-4</c:v>
                </c:pt>
                <c:pt idx="13">
                  <c:v>1.1745355532403861E-4</c:v>
                </c:pt>
                <c:pt idx="14">
                  <c:v>1.1414018393093257E-4</c:v>
                </c:pt>
                <c:pt idx="15">
                  <c:v>1.0757908615607635E-4</c:v>
                </c:pt>
                <c:pt idx="16">
                  <c:v>9.9864850091957864E-5</c:v>
                </c:pt>
                <c:pt idx="17">
                  <c:v>1.0369982663133486E-4</c:v>
                </c:pt>
                <c:pt idx="18">
                  <c:v>1.0169426233937396E-4</c:v>
                </c:pt>
                <c:pt idx="19">
                  <c:v>1.0209803225493129E-4</c:v>
                </c:pt>
                <c:pt idx="20">
                  <c:v>1.0432340147856945E-4</c:v>
                </c:pt>
                <c:pt idx="21">
                  <c:v>1.0612727442777422E-4</c:v>
                </c:pt>
                <c:pt idx="22">
                  <c:v>1.0722353265015367E-4</c:v>
                </c:pt>
                <c:pt idx="23">
                  <c:v>1.0774967486788037E-4</c:v>
                </c:pt>
                <c:pt idx="24">
                  <c:v>1.0790086106134197E-4</c:v>
                </c:pt>
                <c:pt idx="25">
                  <c:v>1.0783432314803176E-4</c:v>
                </c:pt>
                <c:pt idx="26">
                  <c:v>1.0763387124028901E-4</c:v>
                </c:pt>
                <c:pt idx="27">
                  <c:v>1.0734333998566444E-4</c:v>
                </c:pt>
                <c:pt idx="28">
                  <c:v>1.0699096681437662E-4</c:v>
                </c:pt>
                <c:pt idx="29">
                  <c:v>1.0659273543569232E-4</c:v>
                </c:pt>
                <c:pt idx="30">
                  <c:v>1.0615815635200764E-4</c:v>
                </c:pt>
                <c:pt idx="31">
                  <c:v>1.0569350278330283E-4</c:v>
                </c:pt>
                <c:pt idx="32">
                  <c:v>1.0520278802869192E-4</c:v>
                </c:pt>
                <c:pt idx="33">
                  <c:v>1.0468865268645623E-4</c:v>
                </c:pt>
                <c:pt idx="34">
                  <c:v>1.0415295517567589E-4</c:v>
                </c:pt>
                <c:pt idx="35">
                  <c:v>1.0359678435220477E-4</c:v>
                </c:pt>
                <c:pt idx="36">
                  <c:v>1.0302061067257452E-4</c:v>
                </c:pt>
                <c:pt idx="37">
                  <c:v>1.0242376634084727E-4</c:v>
                </c:pt>
                <c:pt idx="38">
                  <c:v>1.0180485795202884E-4</c:v>
                </c:pt>
                <c:pt idx="39">
                  <c:v>1.0116235905661362E-4</c:v>
                </c:pt>
                <c:pt idx="40">
                  <c:v>1.0049520605114103E-4</c:v>
                </c:pt>
                <c:pt idx="41">
                  <c:v>9.9802913761990326E-5</c:v>
                </c:pt>
                <c:pt idx="42">
                  <c:v>9.9084702208105901E-5</c:v>
                </c:pt>
                <c:pt idx="43">
                  <c:v>9.8339859516560391E-5</c:v>
                </c:pt>
                <c:pt idx="44">
                  <c:v>9.7568148232555582E-5</c:v>
                </c:pt>
                <c:pt idx="45">
                  <c:v>9.677020759886671E-5</c:v>
                </c:pt>
                <c:pt idx="46">
                  <c:v>9.5947542774493504E-5</c:v>
                </c:pt>
                <c:pt idx="47">
                  <c:v>9.5096459241177447E-5</c:v>
                </c:pt>
                <c:pt idx="48">
                  <c:v>9.4218725076191672E-5</c:v>
                </c:pt>
                <c:pt idx="49">
                  <c:v>9.3316639486825268E-5</c:v>
                </c:pt>
                <c:pt idx="50">
                  <c:v>9.2393172028269161E-5</c:v>
                </c:pt>
              </c:numCache>
            </c:numRef>
          </c:val>
          <c:extLst>
            <c:ext xmlns:c16="http://schemas.microsoft.com/office/drawing/2014/chart" uri="{C3380CC4-5D6E-409C-BE32-E72D297353CC}">
              <c16:uniqueId val="{00000005-F181-4614-9D4F-5D99C311D5CC}"/>
            </c:ext>
          </c:extLst>
        </c:ser>
        <c:ser>
          <c:idx val="13"/>
          <c:order val="14"/>
          <c:tx>
            <c:v>Lenha</c:v>
          </c:tx>
          <c:spPr>
            <a:solidFill>
              <a:srgbClr val="9BBB59">
                <a:lumMod val="75000"/>
              </a:srgbClr>
            </a:solidFill>
            <a:ln w="25400">
              <a:noFill/>
            </a:ln>
            <a:effectLst>
              <a:outerShdw blurRad="40000" dist="23000" dir="5400000" rotWithShape="0">
                <a:srgbClr val="000000">
                  <a:alpha val="35000"/>
                </a:srgbClr>
              </a:outerShdw>
            </a:effectLst>
          </c:spPr>
          <c:cat>
            <c:numRef>
              <c:f>'5. Resumen directa - comb.'!$Q$65:$BO$65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Resumen directa - comb.'!$Q$81:$BO$81</c:f>
              <c:numCache>
                <c:formatCode>0.0000</c:formatCode>
                <c:ptCount val="51"/>
                <c:pt idx="0">
                  <c:v>0.230621678</c:v>
                </c:pt>
                <c:pt idx="1">
                  <c:v>0.23244383399999999</c:v>
                </c:pt>
                <c:pt idx="2">
                  <c:v>0.21364655199999999</c:v>
                </c:pt>
                <c:pt idx="3">
                  <c:v>0.19680276000000002</c:v>
                </c:pt>
                <c:pt idx="4">
                  <c:v>0.19945009</c:v>
                </c:pt>
                <c:pt idx="5">
                  <c:v>0.19570913599999998</c:v>
                </c:pt>
                <c:pt idx="6">
                  <c:v>0.20196030400000001</c:v>
                </c:pt>
                <c:pt idx="7">
                  <c:v>0.20430449199999995</c:v>
                </c:pt>
                <c:pt idx="8">
                  <c:v>0.20860216999999998</c:v>
                </c:pt>
                <c:pt idx="9">
                  <c:v>0.20660490199999995</c:v>
                </c:pt>
                <c:pt idx="10">
                  <c:v>0.19128012399999997</c:v>
                </c:pt>
                <c:pt idx="11">
                  <c:v>0.18576657399999999</c:v>
                </c:pt>
                <c:pt idx="12">
                  <c:v>0.19440570799999998</c:v>
                </c:pt>
                <c:pt idx="13">
                  <c:v>0.192842916</c:v>
                </c:pt>
                <c:pt idx="14">
                  <c:v>0.187329366</c:v>
                </c:pt>
                <c:pt idx="15">
                  <c:v>0.18216273599999999</c:v>
                </c:pt>
                <c:pt idx="16">
                  <c:v>0.16957284400000003</c:v>
                </c:pt>
                <c:pt idx="17">
                  <c:v>0.17083249399999997</c:v>
                </c:pt>
                <c:pt idx="18">
                  <c:v>0.17391430000000002</c:v>
                </c:pt>
                <c:pt idx="19">
                  <c:v>0.1703727596120603</c:v>
                </c:pt>
                <c:pt idx="20">
                  <c:v>0.16692914096597528</c:v>
                </c:pt>
                <c:pt idx="21">
                  <c:v>0.16329790921532755</c:v>
                </c:pt>
                <c:pt idx="22">
                  <c:v>0.15973350104054235</c:v>
                </c:pt>
                <c:pt idx="23">
                  <c:v>0.15623619947981002</c:v>
                </c:pt>
                <c:pt idx="24">
                  <c:v>0.15280700099145253</c:v>
                </c:pt>
                <c:pt idx="25">
                  <c:v>0.14944646329005234</c:v>
                </c:pt>
                <c:pt idx="26">
                  <c:v>0.14591285946237328</c:v>
                </c:pt>
                <c:pt idx="27">
                  <c:v>0.14246018495367518</c:v>
                </c:pt>
                <c:pt idx="28">
                  <c:v>0.1390869443123943</c:v>
                </c:pt>
                <c:pt idx="29">
                  <c:v>0.13579153320488091</c:v>
                </c:pt>
                <c:pt idx="30">
                  <c:v>0.13257230734827741</c:v>
                </c:pt>
                <c:pt idx="31">
                  <c:v>0.13288304988298791</c:v>
                </c:pt>
                <c:pt idx="32">
                  <c:v>0.13319347828606537</c:v>
                </c:pt>
                <c:pt idx="33">
                  <c:v>0.13350362438627814</c:v>
                </c:pt>
                <c:pt idx="34">
                  <c:v>0.13381351058430369</c:v>
                </c:pt>
                <c:pt idx="35">
                  <c:v>0.1341231500047968</c:v>
                </c:pt>
                <c:pt idx="36">
                  <c:v>0.13425061887710457</c:v>
                </c:pt>
                <c:pt idx="37">
                  <c:v>0.13437783859322577</c:v>
                </c:pt>
                <c:pt idx="38">
                  <c:v>0.13450479235758583</c:v>
                </c:pt>
                <c:pt idx="39">
                  <c:v>0.13463146177094251</c:v>
                </c:pt>
                <c:pt idx="40">
                  <c:v>0.13475783401302383</c:v>
                </c:pt>
                <c:pt idx="41">
                  <c:v>0.13473023068771003</c:v>
                </c:pt>
                <c:pt idx="42">
                  <c:v>0.13470231494142712</c:v>
                </c:pt>
                <c:pt idx="43">
                  <c:v>0.13467407819352917</c:v>
                </c:pt>
                <c:pt idx="44">
                  <c:v>0.1346455175818263</c:v>
                </c:pt>
                <c:pt idx="45">
                  <c:v>0.13461664081150804</c:v>
                </c:pt>
                <c:pt idx="46">
                  <c:v>0.13438718073454806</c:v>
                </c:pt>
                <c:pt idx="47">
                  <c:v>0.13415737810926798</c:v>
                </c:pt>
                <c:pt idx="48">
                  <c:v>0.1339272542473996</c:v>
                </c:pt>
                <c:pt idx="49">
                  <c:v>0.13369683686271391</c:v>
                </c:pt>
                <c:pt idx="50">
                  <c:v>0.13346616174910089</c:v>
                </c:pt>
              </c:numCache>
            </c:numRef>
          </c:val>
          <c:extLst>
            <c:ext xmlns:c16="http://schemas.microsoft.com/office/drawing/2014/chart" uri="{C3380CC4-5D6E-409C-BE32-E72D297353CC}">
              <c16:uniqueId val="{00000006-F181-4614-9D4F-5D99C311D5CC}"/>
            </c:ext>
          </c:extLst>
        </c:ser>
        <c:ser>
          <c:idx val="15"/>
          <c:order val="15"/>
          <c:tx>
            <c:v>Carvão vegetal</c:v>
          </c:tx>
          <c:spPr>
            <a:solidFill>
              <a:srgbClr val="9BBB59">
                <a:lumMod val="50000"/>
              </a:srgbClr>
            </a:solidFill>
            <a:ln w="25400">
              <a:noFill/>
            </a:ln>
            <a:effectLst>
              <a:outerShdw blurRad="40000" dist="23000" dir="5400000" rotWithShape="0">
                <a:srgbClr val="000000">
                  <a:alpha val="35000"/>
                </a:srgbClr>
              </a:outerShdw>
            </a:effectLst>
          </c:spPr>
          <c:cat>
            <c:numRef>
              <c:f>'5. Resumen directa - comb.'!$Q$65:$BO$65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'5. Resumen directa - comb.'!$Q$82:$BO$82</c:f>
              <c:numCache>
                <c:formatCode>0.0000</c:formatCode>
                <c:ptCount val="51"/>
                <c:pt idx="0">
                  <c:v>3.9069800000000003E-4</c:v>
                </c:pt>
                <c:pt idx="1">
                  <c:v>3.9069800000000003E-4</c:v>
                </c:pt>
                <c:pt idx="2">
                  <c:v>3.9069800000000003E-4</c:v>
                </c:pt>
                <c:pt idx="3">
                  <c:v>3.9069800000000003E-4</c:v>
                </c:pt>
                <c:pt idx="4">
                  <c:v>3.9069800000000003E-4</c:v>
                </c:pt>
                <c:pt idx="5">
                  <c:v>3.1255840000000003E-3</c:v>
                </c:pt>
                <c:pt idx="6">
                  <c:v>3.1255840000000003E-3</c:v>
                </c:pt>
                <c:pt idx="7">
                  <c:v>3.5162820000000003E-3</c:v>
                </c:pt>
                <c:pt idx="8">
                  <c:v>3.1255840000000003E-3</c:v>
                </c:pt>
                <c:pt idx="9">
                  <c:v>2.7348859999999993E-3</c:v>
                </c:pt>
                <c:pt idx="10">
                  <c:v>2.7348859999999993E-3</c:v>
                </c:pt>
                <c:pt idx="11">
                  <c:v>2.3441880000000001E-3</c:v>
                </c:pt>
                <c:pt idx="12">
                  <c:v>2.3441880000000001E-3</c:v>
                </c:pt>
                <c:pt idx="13">
                  <c:v>2.3441880000000001E-3</c:v>
                </c:pt>
                <c:pt idx="14">
                  <c:v>2.3441880000000001E-3</c:v>
                </c:pt>
                <c:pt idx="15">
                  <c:v>2.3441880000000001E-3</c:v>
                </c:pt>
                <c:pt idx="16">
                  <c:v>1.9534900000000004E-3</c:v>
                </c:pt>
                <c:pt idx="17">
                  <c:v>1.5627920000000001E-3</c:v>
                </c:pt>
                <c:pt idx="18">
                  <c:v>1.9534900000000004E-3</c:v>
                </c:pt>
                <c:pt idx="19">
                  <c:v>1.8825240987594054E-3</c:v>
                </c:pt>
                <c:pt idx="20">
                  <c:v>1.8141705510134117E-3</c:v>
                </c:pt>
                <c:pt idx="21">
                  <c:v>1.7455651442724958E-3</c:v>
                </c:pt>
                <c:pt idx="22">
                  <c:v>1.6794990973265449E-3</c:v>
                </c:pt>
                <c:pt idx="23">
                  <c:v>1.6158811507992956E-3</c:v>
                </c:pt>
                <c:pt idx="24">
                  <c:v>1.5546231864204839E-3</c:v>
                </c:pt>
                <c:pt idx="25">
                  <c:v>1.4956401261479115E-3</c:v>
                </c:pt>
                <c:pt idx="26">
                  <c:v>1.436451851327239E-3</c:v>
                </c:pt>
                <c:pt idx="27">
                  <c:v>1.3795848409979669E-3</c:v>
                </c:pt>
                <c:pt idx="28">
                  <c:v>1.3249490572678725E-3</c:v>
                </c:pt>
                <c:pt idx="29">
                  <c:v>1.2724579068858781E-3</c:v>
                </c:pt>
                <c:pt idx="30">
                  <c:v>1.2220281117700175E-3</c:v>
                </c:pt>
                <c:pt idx="31">
                  <c:v>1.2249725279127582E-3</c:v>
                </c:pt>
                <c:pt idx="32">
                  <c:v>1.2279169440554988E-3</c:v>
                </c:pt>
                <c:pt idx="33">
                  <c:v>1.2308613601982397E-3</c:v>
                </c:pt>
                <c:pt idx="34">
                  <c:v>1.2338057763409804E-3</c:v>
                </c:pt>
                <c:pt idx="35">
                  <c:v>1.2367501924837208E-3</c:v>
                </c:pt>
                <c:pt idx="36">
                  <c:v>1.2380012710497333E-3</c:v>
                </c:pt>
                <c:pt idx="37">
                  <c:v>1.2392523496157458E-3</c:v>
                </c:pt>
                <c:pt idx="38">
                  <c:v>1.2405034281817589E-3</c:v>
                </c:pt>
                <c:pt idx="39">
                  <c:v>1.2417545067477714E-3</c:v>
                </c:pt>
                <c:pt idx="40">
                  <c:v>1.2430055853137841E-3</c:v>
                </c:pt>
                <c:pt idx="41">
                  <c:v>1.2428263318888094E-3</c:v>
                </c:pt>
                <c:pt idx="42">
                  <c:v>1.2426470784638345E-3</c:v>
                </c:pt>
                <c:pt idx="43">
                  <c:v>1.2424678250388592E-3</c:v>
                </c:pt>
                <c:pt idx="44">
                  <c:v>1.2422885716138839E-3</c:v>
                </c:pt>
                <c:pt idx="45">
                  <c:v>1.2421093181889087E-3</c:v>
                </c:pt>
                <c:pt idx="46">
                  <c:v>1.2400658771636282E-3</c:v>
                </c:pt>
                <c:pt idx="47">
                  <c:v>1.2380224361383482E-3</c:v>
                </c:pt>
                <c:pt idx="48">
                  <c:v>1.2359789951130675E-3</c:v>
                </c:pt>
                <c:pt idx="49">
                  <c:v>1.2339355540877874E-3</c:v>
                </c:pt>
                <c:pt idx="50">
                  <c:v>1.2318921130625065E-3</c:v>
                </c:pt>
              </c:numCache>
            </c:numRef>
          </c:val>
          <c:extLst>
            <c:ext xmlns:c16="http://schemas.microsoft.com/office/drawing/2014/chart" uri="{C3380CC4-5D6E-409C-BE32-E72D297353CC}">
              <c16:uniqueId val="{00000007-F181-4614-9D4F-5D99C311D5CC}"/>
            </c:ext>
          </c:extLst>
        </c:ser>
        <c:dLbls>
          <c:showLegendKey val="0"/>
          <c:showVal val="0"/>
          <c:showCatName val="0"/>
          <c:showSerName val="0"/>
          <c:showPercent val="0"/>
          <c:showBubbleSize val="0"/>
        </c:dLbls>
        <c:axId val="1959270856"/>
        <c:axId val="1959274328"/>
        <c:extLst>
          <c:ext xmlns:c15="http://schemas.microsoft.com/office/drawing/2012/chart" uri="{02D57815-91ED-43cb-92C2-25804820EDAC}">
            <c15:filteredAreaSeries>
              <c15:ser>
                <c:idx val="6"/>
                <c:order val="0"/>
                <c:tx>
                  <c:strRef>
                    <c:extLst>
                      <c:ext uri="{02D57815-91ED-43cb-92C2-25804820EDAC}">
                        <c15:formulaRef>
                          <c15:sqref>'5. Resumen directa - comb.'!$F$67</c15:sqref>
                        </c15:formulaRef>
                      </c:ext>
                    </c:extLst>
                    <c:strCache>
                      <c:ptCount val="1"/>
                      <c:pt idx="0">
                        <c:v>Coke</c:v>
                      </c:pt>
                    </c:strCache>
                  </c:strRef>
                </c:tx>
                <c:spPr>
                  <a:solidFill>
                    <a:srgbClr val="C0504D">
                      <a:lumMod val="60000"/>
                      <a:lumOff val="40000"/>
                    </a:srgbClr>
                  </a:solidFill>
                  <a:ln>
                    <a:noFill/>
                  </a:ln>
                  <a:effectLst>
                    <a:outerShdw blurRad="40000" dist="23000" dir="5400000" rotWithShape="0">
                      <a:srgbClr val="000000">
                        <a:alpha val="35000"/>
                      </a:srgbClr>
                    </a:outerShdw>
                  </a:effectLst>
                </c:spPr>
                <c:cat>
                  <c:numRef>
                    <c:extLst>
                      <c:ext uri="{02D57815-91ED-43cb-92C2-25804820EDAC}">
                        <c15:formulaRef>
                          <c15:sqref>'5. Resumen directa - comb.'!$Q$65:$BO$65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c:ext uri="{02D57815-91ED-43cb-92C2-25804820EDAC}">
                        <c15:formulaRef>
                          <c15:sqref>'5. Resumen directa - comb.'!$Q$67:$BO$67</c15:sqref>
                        </c15:formulaRef>
                      </c:ext>
                    </c:extLst>
                    <c:numCache>
                      <c:formatCode>0.0000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8-F181-4614-9D4F-5D99C311D5CC}"/>
                  </c:ext>
                </c:extLst>
              </c15:ser>
            </c15:filteredAreaSeries>
            <c15:filteredAreaSeries>
              <c15:ser>
                <c:idx val="9"/>
                <c:order val="1"/>
                <c:tx>
                  <c:strRef>
                    <c:extLst xmlns:c15="http://schemas.microsoft.com/office/drawing/2012/chart">
                      <c:ext xmlns:c15="http://schemas.microsoft.com/office/drawing/2012/chart" uri="{02D57815-91ED-43cb-92C2-25804820EDAC}">
                        <c15:formulaRef>
                          <c15:sqref>'5. Resumen directa - comb.'!$F$68</c15:sqref>
                        </c15:formulaRef>
                      </c:ext>
                    </c:extLst>
                    <c:strCache>
                      <c:ptCount val="1"/>
                      <c:pt idx="0">
                        <c:v>Coke Oven Gas</c:v>
                      </c:pt>
                    </c:strCache>
                  </c:strRef>
                </c:tx>
                <c:spPr>
                  <a:solidFill>
                    <a:srgbClr val="4F81BD">
                      <a:lumMod val="60000"/>
                      <a:lumOff val="40000"/>
                    </a:srgbClr>
                  </a:solidFill>
                  <a:ln>
                    <a:noFill/>
                  </a:ln>
                  <a:effectLst>
                    <a:outerShdw blurRad="40000" dist="23000" dir="5400000" rotWithShape="0">
                      <a:srgbClr val="000000">
                        <a:alpha val="35000"/>
                      </a:srgbClr>
                    </a:outerShdw>
                  </a:effectLst>
                </c:spPr>
                <c:cat>
                  <c:numRef>
                    <c:extLst xmlns:c15="http://schemas.microsoft.com/office/drawing/2012/chart">
                      <c:ext xmlns:c15="http://schemas.microsoft.com/office/drawing/2012/chart" uri="{02D57815-91ED-43cb-92C2-25804820EDAC}">
                        <c15:formulaRef>
                          <c15:sqref>'5. Resumen directa - comb.'!$Q$65:$BO$65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 Resumen directa - comb.'!$Q$68:$BO$68</c15:sqref>
                        </c15:formulaRef>
                      </c:ext>
                    </c:extLst>
                    <c:numCache>
                      <c:formatCode>0.0000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9-F181-4614-9D4F-5D99C311D5CC}"/>
                  </c:ext>
                </c:extLst>
              </c15:ser>
            </c15:filteredAreaSeries>
            <c15:filteredAreaSeries>
              <c15:ser>
                <c:idx val="14"/>
                <c:order val="2"/>
                <c:tx>
                  <c:strRef>
                    <c:extLst xmlns:c15="http://schemas.microsoft.com/office/drawing/2012/chart">
                      <c:ext xmlns:c15="http://schemas.microsoft.com/office/drawing/2012/chart" uri="{02D57815-91ED-43cb-92C2-25804820EDAC}">
                        <c15:formulaRef>
                          <c15:sqref>'5. Resumen directa - comb.'!$F$69</c15:sqref>
                        </c15:formulaRef>
                      </c:ext>
                    </c:extLst>
                    <c:strCache>
                      <c:ptCount val="1"/>
                      <c:pt idx="0">
                        <c:v>Other Gas</c:v>
                      </c:pt>
                    </c:strCache>
                  </c:strRef>
                </c:tx>
                <c:spPr>
                  <a:gradFill rotWithShape="1">
                    <a:gsLst>
                      <a:gs pos="0">
                        <a:schemeClr val="accent3">
                          <a:lumMod val="80000"/>
                          <a:lumOff val="20000"/>
                          <a:shade val="51000"/>
                          <a:satMod val="130000"/>
                        </a:schemeClr>
                      </a:gs>
                      <a:gs pos="80000">
                        <a:schemeClr val="accent3">
                          <a:lumMod val="80000"/>
                          <a:lumOff val="20000"/>
                          <a:shade val="93000"/>
                          <a:satMod val="130000"/>
                        </a:schemeClr>
                      </a:gs>
                      <a:gs pos="100000">
                        <a:schemeClr val="accent3">
                          <a:lumMod val="80000"/>
                          <a:lumOff val="20000"/>
                          <a:shade val="94000"/>
                          <a:satMod val="135000"/>
                        </a:schemeClr>
                      </a:gs>
                    </a:gsLst>
                    <a:lin ang="16200000" scaled="0"/>
                  </a:gradFill>
                  <a:ln>
                    <a:noFill/>
                  </a:ln>
                  <a:effectLst>
                    <a:outerShdw blurRad="40000" dist="23000" dir="5400000" rotWithShape="0">
                      <a:srgbClr val="000000">
                        <a:alpha val="35000"/>
                      </a:srgbClr>
                    </a:outerShdw>
                  </a:effectLst>
                </c:spPr>
                <c:cat>
                  <c:numRef>
                    <c:extLst xmlns:c15="http://schemas.microsoft.com/office/drawing/2012/chart">
                      <c:ext xmlns:c15="http://schemas.microsoft.com/office/drawing/2012/chart" uri="{02D57815-91ED-43cb-92C2-25804820EDAC}">
                        <c15:formulaRef>
                          <c15:sqref>'5. Resumen directa - comb.'!$Q$65:$BO$65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 Resumen directa - comb.'!$Q$69:$BO$69</c15:sqref>
                        </c15:formulaRef>
                      </c:ext>
                    </c:extLst>
                    <c:numCache>
                      <c:formatCode>0.0000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A-F181-4614-9D4F-5D99C311D5CC}"/>
                  </c:ext>
                </c:extLst>
              </c15:ser>
            </c15:filteredAreaSeries>
            <c15:filteredAreaSeries>
              <c15:ser>
                <c:idx val="0"/>
                <c:order val="3"/>
                <c:tx>
                  <c:strRef>
                    <c:extLst xmlns:c15="http://schemas.microsoft.com/office/drawing/2012/chart">
                      <c:ext xmlns:c15="http://schemas.microsoft.com/office/drawing/2012/chart" uri="{02D57815-91ED-43cb-92C2-25804820EDAC}">
                        <c15:formulaRef>
                          <c15:sqref>'5. Resumen directa - comb.'!$F$70</c15:sqref>
                        </c15:formulaRef>
                      </c:ext>
                    </c:extLst>
                    <c:strCache>
                      <c:ptCount val="1"/>
                      <c:pt idx="0">
                        <c:v>Crude Oil</c:v>
                      </c:pt>
                    </c:strCache>
                  </c:strRef>
                </c:tx>
                <c:spPr>
                  <a:solidFill>
                    <a:srgbClr val="F79646">
                      <a:lumMod val="75000"/>
                    </a:srgbClr>
                  </a:solidFill>
                  <a:ln w="25400">
                    <a:noFill/>
                  </a:ln>
                  <a:effectLst>
                    <a:outerShdw blurRad="40000" dist="23000" dir="5400000" rotWithShape="0">
                      <a:srgbClr val="000000">
                        <a:alpha val="35000"/>
                      </a:srgbClr>
                    </a:outerShdw>
                  </a:effectLst>
                </c:spPr>
                <c:cat>
                  <c:numRef>
                    <c:extLst xmlns:c15="http://schemas.microsoft.com/office/drawing/2012/chart">
                      <c:ext xmlns:c15="http://schemas.microsoft.com/office/drawing/2012/chart" uri="{02D57815-91ED-43cb-92C2-25804820EDAC}">
                        <c15:formulaRef>
                          <c15:sqref>'5. Resumen directa - comb.'!$Q$65:$BO$65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 Resumen directa - comb.'!$Q$70:$BO$70</c15:sqref>
                        </c15:formulaRef>
                      </c:ext>
                    </c:extLst>
                    <c:numCache>
                      <c:formatCode>0.0000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B-F181-4614-9D4F-5D99C311D5CC}"/>
                  </c:ext>
                </c:extLst>
              </c15:ser>
            </c15:filteredAreaSeries>
            <c15:filteredAreaSeries>
              <c15:ser>
                <c:idx val="1"/>
                <c:order val="4"/>
                <c:tx>
                  <c:strRef>
                    <c:extLst xmlns:c15="http://schemas.microsoft.com/office/drawing/2012/chart">
                      <c:ext xmlns:c15="http://schemas.microsoft.com/office/drawing/2012/chart" uri="{02D57815-91ED-43cb-92C2-25804820EDAC}">
                        <c15:formulaRef>
                          <c15:sqref>'5. Resumen directa - comb.'!$F$71</c15:sqref>
                        </c15:formulaRef>
                      </c:ext>
                    </c:extLst>
                    <c:strCache>
                      <c:ptCount val="1"/>
                      <c:pt idx="0">
                        <c:v>Gasoline</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25400">
                    <a:noFill/>
                  </a:ln>
                  <a:effectLst>
                    <a:outerShdw blurRad="40000" dist="23000" dir="5400000" rotWithShape="0">
                      <a:srgbClr val="000000">
                        <a:alpha val="35000"/>
                      </a:srgbClr>
                    </a:outerShdw>
                  </a:effectLst>
                </c:spPr>
                <c:cat>
                  <c:numRef>
                    <c:extLst xmlns:c15="http://schemas.microsoft.com/office/drawing/2012/chart">
                      <c:ext xmlns:c15="http://schemas.microsoft.com/office/drawing/2012/chart" uri="{02D57815-91ED-43cb-92C2-25804820EDAC}">
                        <c15:formulaRef>
                          <c15:sqref>'5. Resumen directa - comb.'!$Q$65:$BO$65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 Resumen directa - comb.'!$Q$71:$BO$71</c15:sqref>
                        </c15:formulaRef>
                      </c:ext>
                    </c:extLst>
                    <c:numCache>
                      <c:formatCode>0.0000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C-F181-4614-9D4F-5D99C311D5CC}"/>
                  </c:ext>
                </c:extLst>
              </c15:ser>
            </c15:filteredAreaSeries>
            <c15:filteredAreaSeries>
              <c15:ser>
                <c:idx val="7"/>
                <c:order val="9"/>
                <c:tx>
                  <c:strRef>
                    <c:extLst xmlns:c15="http://schemas.microsoft.com/office/drawing/2012/chart">
                      <c:ext xmlns:c15="http://schemas.microsoft.com/office/drawing/2012/chart" uri="{02D57815-91ED-43cb-92C2-25804820EDAC}">
                        <c15:formulaRef>
                          <c15:sqref>'5. Resumen directa - comb.'!$F$76</c15:sqref>
                        </c15:formulaRef>
                      </c:ext>
                    </c:extLst>
                    <c:strCache>
                      <c:ptCount val="1"/>
                      <c:pt idx="0">
                        <c:v>Refinery Gas</c:v>
                      </c:pt>
                    </c:strCache>
                  </c:strRef>
                </c:tx>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w="25400">
                    <a:noFill/>
                  </a:ln>
                  <a:effectLst>
                    <a:outerShdw blurRad="40000" dist="23000" dir="5400000" rotWithShape="0">
                      <a:srgbClr val="000000">
                        <a:alpha val="35000"/>
                      </a:srgbClr>
                    </a:outerShdw>
                  </a:effectLst>
                </c:spPr>
                <c:cat>
                  <c:numRef>
                    <c:extLst xmlns:c15="http://schemas.microsoft.com/office/drawing/2012/chart">
                      <c:ext xmlns:c15="http://schemas.microsoft.com/office/drawing/2012/chart" uri="{02D57815-91ED-43cb-92C2-25804820EDAC}">
                        <c15:formulaRef>
                          <c15:sqref>'5. Resumen directa - comb.'!$Q$65:$BO$65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 Resumen directa - comb.'!$Q$76:$BO$76</c15:sqref>
                        </c15:formulaRef>
                      </c:ext>
                    </c:extLst>
                    <c:numCache>
                      <c:formatCode>0.0000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D-F181-4614-9D4F-5D99C311D5CC}"/>
                  </c:ext>
                </c:extLst>
              </c15:ser>
            </c15:filteredAreaSeries>
            <c15:filteredAreaSeries>
              <c15:ser>
                <c:idx val="8"/>
                <c:order val="10"/>
                <c:tx>
                  <c:strRef>
                    <c:extLst xmlns:c15="http://schemas.microsoft.com/office/drawing/2012/chart">
                      <c:ext xmlns:c15="http://schemas.microsoft.com/office/drawing/2012/chart" uri="{02D57815-91ED-43cb-92C2-25804820EDAC}">
                        <c15:formulaRef>
                          <c15:sqref>'5. Resumen directa - comb.'!$F$77</c15:sqref>
                        </c15:formulaRef>
                      </c:ext>
                    </c:extLst>
                    <c:strCache>
                      <c:ptCount val="1"/>
                      <c:pt idx="0">
                        <c:v>Other Petroleum Products</c:v>
                      </c:pt>
                    </c:strCache>
                  </c:strRef>
                </c:tx>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w="25400">
                    <a:noFill/>
                  </a:ln>
                  <a:effectLst>
                    <a:outerShdw blurRad="40000" dist="23000" dir="5400000" rotWithShape="0">
                      <a:srgbClr val="000000">
                        <a:alpha val="35000"/>
                      </a:srgbClr>
                    </a:outerShdw>
                  </a:effectLst>
                </c:spPr>
                <c:cat>
                  <c:numRef>
                    <c:extLst xmlns:c15="http://schemas.microsoft.com/office/drawing/2012/chart">
                      <c:ext xmlns:c15="http://schemas.microsoft.com/office/drawing/2012/chart" uri="{02D57815-91ED-43cb-92C2-25804820EDAC}">
                        <c15:formulaRef>
                          <c15:sqref>'5. Resumen directa - comb.'!$Q$65:$BO$65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 Resumen directa - comb.'!$Q$77:$BO$77</c15:sqref>
                        </c15:formulaRef>
                      </c:ext>
                    </c:extLst>
                    <c:numCache>
                      <c:formatCode>0.0000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E-F181-4614-9D4F-5D99C311D5CC}"/>
                  </c:ext>
                </c:extLst>
              </c15:ser>
            </c15:filteredAreaSeries>
            <c15:filteredAreaSeries>
              <c15:ser>
                <c:idx val="10"/>
                <c:order val="11"/>
                <c:tx>
                  <c:strRef>
                    <c:extLst xmlns:c15="http://schemas.microsoft.com/office/drawing/2012/chart">
                      <c:ext xmlns:c15="http://schemas.microsoft.com/office/drawing/2012/chart" uri="{02D57815-91ED-43cb-92C2-25804820EDAC}">
                        <c15:formulaRef>
                          <c15:sqref>'5. Resumen directa - comb.'!$F$78</c15:sqref>
                        </c15:formulaRef>
                      </c:ext>
                    </c:extLst>
                    <c:strCache>
                      <c:ptCount val="1"/>
                      <c:pt idx="0">
                        <c:v>Other Coking Products</c:v>
                      </c:pt>
                    </c:strCache>
                  </c:strRef>
                </c:tx>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w="25400">
                    <a:noFill/>
                  </a:ln>
                  <a:effectLst>
                    <a:outerShdw blurRad="40000" dist="23000" dir="5400000" rotWithShape="0">
                      <a:srgbClr val="000000">
                        <a:alpha val="35000"/>
                      </a:srgbClr>
                    </a:outerShdw>
                  </a:effectLst>
                </c:spPr>
                <c:cat>
                  <c:numRef>
                    <c:extLst xmlns:c15="http://schemas.microsoft.com/office/drawing/2012/chart">
                      <c:ext xmlns:c15="http://schemas.microsoft.com/office/drawing/2012/chart" uri="{02D57815-91ED-43cb-92C2-25804820EDAC}">
                        <c15:formulaRef>
                          <c15:sqref>'5. Resumen directa - comb.'!$Q$65:$BO$65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 Resumen directa - comb.'!$Q$78:$BO$78</c15:sqref>
                        </c15:formulaRef>
                      </c:ext>
                    </c:extLst>
                    <c:numCache>
                      <c:formatCode>0.0000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F-F181-4614-9D4F-5D99C311D5CC}"/>
                  </c:ext>
                </c:extLst>
              </c15:ser>
            </c15:filteredAreaSeries>
          </c:ext>
        </c:extLst>
      </c:areaChart>
      <c:catAx>
        <c:axId val="1959270856"/>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1959274328"/>
        <c:crosses val="autoZero"/>
        <c:auto val="0"/>
        <c:lblAlgn val="ctr"/>
        <c:lblOffset val="100"/>
        <c:tickLblSkip val="5"/>
        <c:tickMarkSkip val="5"/>
        <c:noMultiLvlLbl val="0"/>
      </c:catAx>
      <c:valAx>
        <c:axId val="1959274328"/>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pt-PT" sz="1200" b="1" i="0" u="none" strike="noStrike" baseline="0">
                    <a:effectLst/>
                  </a:rPr>
                  <a:t>Emissões de GEE </a:t>
                </a:r>
                <a:r>
                  <a:rPr lang="en-US" sz="1200"/>
                  <a:t>(TgCO</a:t>
                </a:r>
                <a:r>
                  <a:rPr lang="en-US" sz="1200" baseline="-25000"/>
                  <a:t>2</a:t>
                </a:r>
                <a:r>
                  <a:rPr lang="en-US" sz="1200"/>
                  <a:t>e)</a:t>
                </a:r>
              </a:p>
            </c:rich>
          </c:tx>
          <c:layout>
            <c:manualLayout>
              <c:xMode val="edge"/>
              <c:yMode val="edge"/>
              <c:x val="1.08499371412314E-2"/>
              <c:y val="0.30325184002349398"/>
            </c:manualLayout>
          </c:layout>
          <c:overlay val="0"/>
          <c:spPr>
            <a:noFill/>
            <a:ln>
              <a:noFill/>
            </a:ln>
            <a:effectLst/>
          </c:spPr>
          <c:txPr>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1959270856"/>
        <c:crosses val="autoZero"/>
        <c:crossBetween val="midCat"/>
      </c:valAx>
      <c:spPr>
        <a:noFill/>
        <a:ln>
          <a:noFill/>
        </a:ln>
        <a:effectLst/>
      </c:spPr>
    </c:plotArea>
    <c:legend>
      <c:legendPos val="r"/>
      <c:layout>
        <c:manualLayout>
          <c:xMode val="edge"/>
          <c:yMode val="edge"/>
          <c:x val="0.81314067771584897"/>
          <c:y val="0.125757392214085"/>
          <c:w val="0.18685932186528501"/>
          <c:h val="0.79262338711157598"/>
        </c:manualLayout>
      </c:layout>
      <c:overlay val="0"/>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209870499871199"/>
          <c:y val="5.185311878161445E-2"/>
          <c:w val="0.68352173449777298"/>
          <c:h val="0.83407487015979054"/>
        </c:manualLayout>
      </c:layout>
      <c:areaChart>
        <c:grouping val="stacked"/>
        <c:varyColors val="0"/>
        <c:ser>
          <c:idx val="5"/>
          <c:order val="0"/>
          <c:tx>
            <c:strRef>
              <c:f>'1a. Quema de combustible res'!$F$20</c:f>
              <c:strCache>
                <c:ptCount val="1"/>
                <c:pt idx="0">
                  <c:v>Querosene</c:v>
                </c:pt>
              </c:strCache>
            </c:strRef>
          </c:tx>
          <c:spPr>
            <a:solidFill>
              <a:srgbClr val="F79646">
                <a:lumMod val="40000"/>
                <a:lumOff val="60000"/>
              </a:srgbClr>
            </a:solidFill>
            <a:ln w="25400">
              <a:noFill/>
            </a:ln>
            <a:effectLst>
              <a:outerShdw blurRad="40000" dist="23000" dir="5400000" rotWithShape="0">
                <a:srgbClr val="000000">
                  <a:alpha val="35000"/>
                </a:srgbClr>
              </a:outerShdw>
            </a:effectLst>
          </c:spPr>
          <c:cat>
            <c:numRef>
              <c:f>'1a. Quema de combustible res'!$R$12:$BP$12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 res'!$R$20:$BP$20</c:f>
              <c:numCache>
                <c:formatCode>_(* #,##0_);_(* \(#,##0\);_(* "-"??_);_(@_)</c:formatCode>
                <c:ptCount val="51"/>
                <c:pt idx="0">
                  <c:v>949.9</c:v>
                </c:pt>
                <c:pt idx="1">
                  <c:v>908.59999999999991</c:v>
                </c:pt>
                <c:pt idx="2">
                  <c:v>578.19999999999993</c:v>
                </c:pt>
                <c:pt idx="3">
                  <c:v>454.29999999999995</c:v>
                </c:pt>
                <c:pt idx="4">
                  <c:v>413</c:v>
                </c:pt>
                <c:pt idx="5">
                  <c:v>330.4</c:v>
                </c:pt>
                <c:pt idx="6">
                  <c:v>247.79999999999998</c:v>
                </c:pt>
                <c:pt idx="7">
                  <c:v>82.6</c:v>
                </c:pt>
                <c:pt idx="8">
                  <c:v>82.6</c:v>
                </c:pt>
                <c:pt idx="9">
                  <c:v>41.3</c:v>
                </c:pt>
                <c:pt idx="10">
                  <c:v>82.6</c:v>
                </c:pt>
                <c:pt idx="11">
                  <c:v>82.6</c:v>
                </c:pt>
                <c:pt idx="12">
                  <c:v>41.3</c:v>
                </c:pt>
                <c:pt idx="13">
                  <c:v>41.3</c:v>
                </c:pt>
                <c:pt idx="14">
                  <c:v>41.3</c:v>
                </c:pt>
                <c:pt idx="15">
                  <c:v>41.3</c:v>
                </c:pt>
                <c:pt idx="16">
                  <c:v>0</c:v>
                </c:pt>
                <c:pt idx="17">
                  <c:v>0</c:v>
                </c:pt>
                <c:pt idx="18">
                  <c:v>0</c:v>
                </c:pt>
                <c:pt idx="19" formatCode="_(* #,##0.00_);_(* \(#,##0.00\);_(* &quot;-&quot;??_);_(@_)">
                  <c:v>0</c:v>
                </c:pt>
                <c:pt idx="20" formatCode="_(* #,##0.00_);_(* \(#,##0.00\);_(* &quot;-&quot;??_);_(@_)">
                  <c:v>0</c:v>
                </c:pt>
                <c:pt idx="21" formatCode="_(* #,##0.00_);_(* \(#,##0.00\);_(* &quot;-&quot;??_);_(@_)">
                  <c:v>0</c:v>
                </c:pt>
                <c:pt idx="22" formatCode="_(* #,##0.00_);_(* \(#,##0.00\);_(* &quot;-&quot;??_);_(@_)">
                  <c:v>0</c:v>
                </c:pt>
                <c:pt idx="23" formatCode="_(* #,##0.00_);_(* \(#,##0.00\);_(* &quot;-&quot;??_);_(@_)">
                  <c:v>0</c:v>
                </c:pt>
                <c:pt idx="24" formatCode="_(* #,##0.00_);_(* \(#,##0.00\);_(* &quot;-&quot;??_);_(@_)">
                  <c:v>0</c:v>
                </c:pt>
                <c:pt idx="25" formatCode="_(* #,##0.00_);_(* \(#,##0.00\);_(* &quot;-&quot;??_);_(@_)">
                  <c:v>0</c:v>
                </c:pt>
                <c:pt idx="26" formatCode="_(* #,##0.00_);_(* \(#,##0.00\);_(* &quot;-&quot;??_);_(@_)">
                  <c:v>0</c:v>
                </c:pt>
                <c:pt idx="27" formatCode="_(* #,##0.00_);_(* \(#,##0.00\);_(* &quot;-&quot;??_);_(@_)">
                  <c:v>0</c:v>
                </c:pt>
                <c:pt idx="28" formatCode="_(* #,##0.00_);_(* \(#,##0.00\);_(* &quot;-&quot;??_);_(@_)">
                  <c:v>0</c:v>
                </c:pt>
                <c:pt idx="29" formatCode="_(* #,##0.00_);_(* \(#,##0.00\);_(* &quot;-&quot;??_);_(@_)">
                  <c:v>0</c:v>
                </c:pt>
                <c:pt idx="30" formatCode="_(* #,##0.00_);_(* \(#,##0.00\);_(* &quot;-&quot;??_);_(@_)">
                  <c:v>0</c:v>
                </c:pt>
                <c:pt idx="31" formatCode="_(* #,##0.00_);_(* \(#,##0.00\);_(* &quot;-&quot;??_);_(@_)">
                  <c:v>0</c:v>
                </c:pt>
                <c:pt idx="32" formatCode="_(* #,##0.00_);_(* \(#,##0.00\);_(* &quot;-&quot;??_);_(@_)">
                  <c:v>0</c:v>
                </c:pt>
                <c:pt idx="33" formatCode="_(* #,##0.00_);_(* \(#,##0.00\);_(* &quot;-&quot;??_);_(@_)">
                  <c:v>0</c:v>
                </c:pt>
                <c:pt idx="34" formatCode="_(* #,##0.00_);_(* \(#,##0.00\);_(* &quot;-&quot;??_);_(@_)">
                  <c:v>0</c:v>
                </c:pt>
                <c:pt idx="35" formatCode="_(* #,##0.00_);_(* \(#,##0.00\);_(* &quot;-&quot;??_);_(@_)">
                  <c:v>0</c:v>
                </c:pt>
                <c:pt idx="36" formatCode="_(* #,##0.00_);_(* \(#,##0.00\);_(* &quot;-&quot;??_);_(@_)">
                  <c:v>0</c:v>
                </c:pt>
                <c:pt idx="37" formatCode="_(* #,##0.00_);_(* \(#,##0.00\);_(* &quot;-&quot;??_);_(@_)">
                  <c:v>0</c:v>
                </c:pt>
                <c:pt idx="38" formatCode="_(* #,##0.00_);_(* \(#,##0.00\);_(* &quot;-&quot;??_);_(@_)">
                  <c:v>0</c:v>
                </c:pt>
                <c:pt idx="39" formatCode="_(* #,##0.00_);_(* \(#,##0.00\);_(* &quot;-&quot;??_);_(@_)">
                  <c:v>0</c:v>
                </c:pt>
                <c:pt idx="40" formatCode="_(* #,##0.00_);_(* \(#,##0.00\);_(* &quot;-&quot;??_);_(@_)">
                  <c:v>0</c:v>
                </c:pt>
                <c:pt idx="41" formatCode="_(* #,##0.00_);_(* \(#,##0.00\);_(* &quot;-&quot;??_);_(@_)">
                  <c:v>0</c:v>
                </c:pt>
                <c:pt idx="42" formatCode="_(* #,##0.00_);_(* \(#,##0.00\);_(* &quot;-&quot;??_);_(@_)">
                  <c:v>0</c:v>
                </c:pt>
                <c:pt idx="43" formatCode="_(* #,##0.00_);_(* \(#,##0.00\);_(* &quot;-&quot;??_);_(@_)">
                  <c:v>0</c:v>
                </c:pt>
                <c:pt idx="44" formatCode="_(* #,##0.00_);_(* \(#,##0.00\);_(* &quot;-&quot;??_);_(@_)">
                  <c:v>0</c:v>
                </c:pt>
                <c:pt idx="45" formatCode="_(* #,##0.00_);_(* \(#,##0.00\);_(* &quot;-&quot;??_);_(@_)">
                  <c:v>0</c:v>
                </c:pt>
                <c:pt idx="46" formatCode="_(* #,##0.00_);_(* \(#,##0.00\);_(* &quot;-&quot;??_);_(@_)">
                  <c:v>0</c:v>
                </c:pt>
                <c:pt idx="47" formatCode="_(* #,##0.00_);_(* \(#,##0.00\);_(* &quot;-&quot;??_);_(@_)">
                  <c:v>0</c:v>
                </c:pt>
                <c:pt idx="48" formatCode="_(* #,##0.00_);_(* \(#,##0.00\);_(* &quot;-&quot;??_);_(@_)">
                  <c:v>0</c:v>
                </c:pt>
                <c:pt idx="49" formatCode="_(* #,##0.00_);_(* \(#,##0.00\);_(* &quot;-&quot;??_);_(@_)">
                  <c:v>0</c:v>
                </c:pt>
                <c:pt idx="50" formatCode="_(* #,##0.00_);_(* \(#,##0.00\);_(* &quot;-&quot;??_);_(@_)">
                  <c:v>0</c:v>
                </c:pt>
              </c:numCache>
            </c:numRef>
          </c:val>
          <c:extLst>
            <c:ext xmlns:c16="http://schemas.microsoft.com/office/drawing/2014/chart" uri="{C3380CC4-5D6E-409C-BE32-E72D297353CC}">
              <c16:uniqueId val="{00000000-514B-4125-8069-646C1D665212}"/>
            </c:ext>
          </c:extLst>
        </c:ser>
        <c:ser>
          <c:idx val="13"/>
          <c:order val="1"/>
          <c:tx>
            <c:strRef>
              <c:f>'1a. Quema de combustible res'!$F$23</c:f>
              <c:strCache>
                <c:ptCount val="1"/>
                <c:pt idx="0">
                  <c:v>Gases de petróleo liquefeitos</c:v>
                </c:pt>
              </c:strCache>
            </c:strRef>
          </c:tx>
          <c:spPr>
            <a:gradFill rotWithShape="1">
              <a:gsLst>
                <a:gs pos="0">
                  <a:schemeClr val="accent2">
                    <a:lumMod val="80000"/>
                    <a:lumOff val="20000"/>
                    <a:shade val="51000"/>
                    <a:satMod val="130000"/>
                  </a:schemeClr>
                </a:gs>
                <a:gs pos="80000">
                  <a:schemeClr val="accent2">
                    <a:lumMod val="80000"/>
                    <a:lumOff val="20000"/>
                    <a:shade val="93000"/>
                    <a:satMod val="130000"/>
                  </a:schemeClr>
                </a:gs>
                <a:gs pos="100000">
                  <a:schemeClr val="accent2">
                    <a:lumMod val="80000"/>
                    <a:lumOff val="20000"/>
                    <a:shade val="94000"/>
                    <a:satMod val="135000"/>
                  </a:schemeClr>
                </a:gs>
              </a:gsLst>
              <a:lin ang="16200000" scaled="0"/>
            </a:gradFill>
            <a:ln w="25400">
              <a:noFill/>
            </a:ln>
            <a:effectLst>
              <a:outerShdw blurRad="40000" dist="23000" dir="5400000" rotWithShape="0">
                <a:srgbClr val="000000">
                  <a:alpha val="35000"/>
                </a:srgbClr>
              </a:outerShdw>
            </a:effectLst>
          </c:spPr>
          <c:cat>
            <c:numRef>
              <c:f>'1a. Quema de combustible res'!$R$12:$BP$12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 res'!$R$23:$BP$23</c:f>
              <c:numCache>
                <c:formatCode>_(* #,##0_);_(* \(#,##0\);_(* "-"??_);_(@_)</c:formatCode>
                <c:ptCount val="51"/>
                <c:pt idx="0">
                  <c:v>62362.999999999993</c:v>
                </c:pt>
                <c:pt idx="1">
                  <c:v>62115.199999999997</c:v>
                </c:pt>
                <c:pt idx="2">
                  <c:v>62486.899999999994</c:v>
                </c:pt>
                <c:pt idx="3">
                  <c:v>63725.899999999994</c:v>
                </c:pt>
                <c:pt idx="4">
                  <c:v>63147.7</c:v>
                </c:pt>
                <c:pt idx="5">
                  <c:v>60669.7</c:v>
                </c:pt>
                <c:pt idx="6">
                  <c:v>59141.599999999999</c:v>
                </c:pt>
                <c:pt idx="7">
                  <c:v>59761.1</c:v>
                </c:pt>
                <c:pt idx="8">
                  <c:v>61660.899999999994</c:v>
                </c:pt>
                <c:pt idx="9">
                  <c:v>61330.499999999993</c:v>
                </c:pt>
                <c:pt idx="10">
                  <c:v>62321.7</c:v>
                </c:pt>
                <c:pt idx="11">
                  <c:v>59513.299999999996</c:v>
                </c:pt>
                <c:pt idx="12">
                  <c:v>61826.1</c:v>
                </c:pt>
                <c:pt idx="13">
                  <c:v>62321.7</c:v>
                </c:pt>
                <c:pt idx="14">
                  <c:v>58274.299999999996</c:v>
                </c:pt>
                <c:pt idx="15">
                  <c:v>57696.1</c:v>
                </c:pt>
                <c:pt idx="16">
                  <c:v>55383.299999999996</c:v>
                </c:pt>
                <c:pt idx="17">
                  <c:v>55672.399999999994</c:v>
                </c:pt>
                <c:pt idx="18">
                  <c:v>55920.2</c:v>
                </c:pt>
                <c:pt idx="19">
                  <c:v>54691.546271742569</c:v>
                </c:pt>
                <c:pt idx="20">
                  <c:v>53490.899955728644</c:v>
                </c:pt>
                <c:pt idx="21">
                  <c:v>52234.806141540925</c:v>
                </c:pt>
                <c:pt idx="22">
                  <c:v>51006.536530559271</c:v>
                </c:pt>
                <c:pt idx="23">
                  <c:v>49805.534957002354</c:v>
                </c:pt>
                <c:pt idx="24">
                  <c:v>48631.254075780533</c:v>
                </c:pt>
                <c:pt idx="25">
                  <c:v>47483.155319701538</c:v>
                </c:pt>
                <c:pt idx="26">
                  <c:v>46283.444233731447</c:v>
                </c:pt>
                <c:pt idx="27">
                  <c:v>45113.356908959824</c:v>
                </c:pt>
                <c:pt idx="28">
                  <c:v>43972.184885430703</c:v>
                </c:pt>
                <c:pt idx="29">
                  <c:v>42859.235858124812</c:v>
                </c:pt>
                <c:pt idx="30">
                  <c:v>41773.833336433156</c:v>
                </c:pt>
                <c:pt idx="31">
                  <c:v>41874.485316559694</c:v>
                </c:pt>
                <c:pt idx="32">
                  <c:v>41975.13729668624</c:v>
                </c:pt>
                <c:pt idx="33">
                  <c:v>42075.789276812786</c:v>
                </c:pt>
                <c:pt idx="34">
                  <c:v>42176.441256939332</c:v>
                </c:pt>
                <c:pt idx="35">
                  <c:v>42277.093237065863</c:v>
                </c:pt>
                <c:pt idx="36">
                  <c:v>42319.860131709313</c:v>
                </c:pt>
                <c:pt idx="37">
                  <c:v>42362.627026352755</c:v>
                </c:pt>
                <c:pt idx="38">
                  <c:v>42405.393920996205</c:v>
                </c:pt>
                <c:pt idx="39">
                  <c:v>42448.160815639647</c:v>
                </c:pt>
                <c:pt idx="40">
                  <c:v>42490.927710283104</c:v>
                </c:pt>
                <c:pt idx="41">
                  <c:v>42484.800107629962</c:v>
                </c:pt>
                <c:pt idx="42">
                  <c:v>42478.672504976828</c:v>
                </c:pt>
                <c:pt idx="43">
                  <c:v>42472.54490232368</c:v>
                </c:pt>
                <c:pt idx="44">
                  <c:v>42466.417299670538</c:v>
                </c:pt>
                <c:pt idx="45">
                  <c:v>42460.28969701739</c:v>
                </c:pt>
                <c:pt idx="46">
                  <c:v>42390.436668268936</c:v>
                </c:pt>
                <c:pt idx="47">
                  <c:v>42320.58363952049</c:v>
                </c:pt>
                <c:pt idx="48">
                  <c:v>42250.730610772029</c:v>
                </c:pt>
                <c:pt idx="49">
                  <c:v>42180.877582023575</c:v>
                </c:pt>
                <c:pt idx="50">
                  <c:v>42111.024553275107</c:v>
                </c:pt>
              </c:numCache>
            </c:numRef>
          </c:val>
          <c:extLst>
            <c:ext xmlns:c16="http://schemas.microsoft.com/office/drawing/2014/chart" uri="{C3380CC4-5D6E-409C-BE32-E72D297353CC}">
              <c16:uniqueId val="{00000001-514B-4125-8069-646C1D665212}"/>
            </c:ext>
          </c:extLst>
        </c:ser>
        <c:ser>
          <c:idx val="0"/>
          <c:order val="2"/>
          <c:tx>
            <c:strRef>
              <c:f>'1a. Quema de combustible res'!$F$27</c:f>
              <c:strCache>
                <c:ptCount val="1"/>
                <c:pt idx="0">
                  <c:v>Gás natural</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cat>
            <c:numRef>
              <c:f>'1a. Quema de combustible res'!$R$12:$BP$12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 res'!$R$27:$BP$27</c:f>
              <c:numCache>
                <c:formatCode>_(* #,##0_);_(* \(#,##0\);_(* "-"??_);_(@_)</c:formatCode>
                <c:ptCount val="51"/>
                <c:pt idx="0">
                  <c:v>2973.6</c:v>
                </c:pt>
                <c:pt idx="1">
                  <c:v>2973.6</c:v>
                </c:pt>
                <c:pt idx="2">
                  <c:v>3345.2999999999997</c:v>
                </c:pt>
                <c:pt idx="3">
                  <c:v>3840.8999999999996</c:v>
                </c:pt>
                <c:pt idx="4">
                  <c:v>4377.7999999999993</c:v>
                </c:pt>
                <c:pt idx="5">
                  <c:v>4501.7</c:v>
                </c:pt>
                <c:pt idx="6">
                  <c:v>4873.3999999999996</c:v>
                </c:pt>
                <c:pt idx="7">
                  <c:v>5079.8999999999996</c:v>
                </c:pt>
                <c:pt idx="8">
                  <c:v>5782</c:v>
                </c:pt>
                <c:pt idx="9">
                  <c:v>6112.4</c:v>
                </c:pt>
                <c:pt idx="10">
                  <c:v>6897.0999999999995</c:v>
                </c:pt>
                <c:pt idx="11">
                  <c:v>7681.7999999999993</c:v>
                </c:pt>
                <c:pt idx="12">
                  <c:v>8383.9</c:v>
                </c:pt>
                <c:pt idx="13">
                  <c:v>9416.4</c:v>
                </c:pt>
                <c:pt idx="14">
                  <c:v>8879.5</c:v>
                </c:pt>
                <c:pt idx="15">
                  <c:v>8879.5</c:v>
                </c:pt>
                <c:pt idx="16">
                  <c:v>10242.4</c:v>
                </c:pt>
                <c:pt idx="17">
                  <c:v>10944.5</c:v>
                </c:pt>
                <c:pt idx="18">
                  <c:v>11646.599999999999</c:v>
                </c:pt>
                <c:pt idx="19">
                  <c:v>12145.841614716865</c:v>
                </c:pt>
                <c:pt idx="20">
                  <c:v>12234.909159304951</c:v>
                </c:pt>
                <c:pt idx="21">
                  <c:v>12305.358331276306</c:v>
                </c:pt>
                <c:pt idx="22">
                  <c:v>12375.807503247661</c:v>
                </c:pt>
                <c:pt idx="23">
                  <c:v>12446.256675219018</c:v>
                </c:pt>
                <c:pt idx="24">
                  <c:v>12516.705847190373</c:v>
                </c:pt>
                <c:pt idx="25">
                  <c:v>12587.155019161724</c:v>
                </c:pt>
                <c:pt idx="26">
                  <c:v>12636.509066046345</c:v>
                </c:pt>
                <c:pt idx="27">
                  <c:v>12685.863112930963</c:v>
                </c:pt>
                <c:pt idx="28">
                  <c:v>12735.217159815584</c:v>
                </c:pt>
                <c:pt idx="29">
                  <c:v>12784.571206700202</c:v>
                </c:pt>
                <c:pt idx="30">
                  <c:v>12833.925253584825</c:v>
                </c:pt>
                <c:pt idx="31">
                  <c:v>12864.84796013095</c:v>
                </c:pt>
                <c:pt idx="32">
                  <c:v>12895.770666677079</c:v>
                </c:pt>
                <c:pt idx="33">
                  <c:v>12926.693373223208</c:v>
                </c:pt>
                <c:pt idx="34">
                  <c:v>12957.616079769336</c:v>
                </c:pt>
                <c:pt idx="35">
                  <c:v>12988.538786315461</c:v>
                </c:pt>
                <c:pt idx="36">
                  <c:v>13001.677803861721</c:v>
                </c:pt>
                <c:pt idx="37">
                  <c:v>13014.81682140798</c:v>
                </c:pt>
                <c:pt idx="38">
                  <c:v>13027.955838954242</c:v>
                </c:pt>
                <c:pt idx="39">
                  <c:v>13041.0948565005</c:v>
                </c:pt>
                <c:pt idx="40">
                  <c:v>13054.233874046762</c:v>
                </c:pt>
                <c:pt idx="41">
                  <c:v>13052.35132729074</c:v>
                </c:pt>
                <c:pt idx="42">
                  <c:v>13050.46878053472</c:v>
                </c:pt>
                <c:pt idx="43">
                  <c:v>13048.586233778697</c:v>
                </c:pt>
                <c:pt idx="44">
                  <c:v>13046.703687022677</c:v>
                </c:pt>
                <c:pt idx="45">
                  <c:v>13044.821140266653</c:v>
                </c:pt>
                <c:pt idx="46">
                  <c:v>13023.360611555436</c:v>
                </c:pt>
                <c:pt idx="47">
                  <c:v>13001.900082844219</c:v>
                </c:pt>
                <c:pt idx="48">
                  <c:v>12980.439554133</c:v>
                </c:pt>
                <c:pt idx="49">
                  <c:v>12958.979025421782</c:v>
                </c:pt>
                <c:pt idx="50">
                  <c:v>12937.51849671056</c:v>
                </c:pt>
              </c:numCache>
            </c:numRef>
          </c:val>
          <c:extLst>
            <c:ext xmlns:c16="http://schemas.microsoft.com/office/drawing/2014/chart" uri="{C3380CC4-5D6E-409C-BE32-E72D297353CC}">
              <c16:uniqueId val="{00000002-514B-4125-8069-646C1D665212}"/>
            </c:ext>
          </c:extLst>
        </c:ser>
        <c:ser>
          <c:idx val="1"/>
          <c:order val="3"/>
          <c:tx>
            <c:strRef>
              <c:f>'1a. Quema de combustible res'!$F$28</c:f>
              <c:strCache>
                <c:ptCount val="1"/>
                <c:pt idx="0">
                  <c:v>Lenha</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cat>
            <c:numRef>
              <c:f>'1a. Quema de combustible res'!$R$12:$BP$12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 res'!$R$28:$BP$28</c:f>
              <c:numCache>
                <c:formatCode>_(* #,##0_);_(* \(#,##0\);_(* "-"??_);_(@_)</c:formatCode>
                <c:ptCount val="51"/>
                <c:pt idx="0">
                  <c:v>23210.6</c:v>
                </c:pt>
                <c:pt idx="1">
                  <c:v>23375.8</c:v>
                </c:pt>
                <c:pt idx="2">
                  <c:v>21434.699999999997</c:v>
                </c:pt>
                <c:pt idx="3">
                  <c:v>19658.8</c:v>
                </c:pt>
                <c:pt idx="4">
                  <c:v>19947.899999999998</c:v>
                </c:pt>
                <c:pt idx="5">
                  <c:v>20484.8</c:v>
                </c:pt>
                <c:pt idx="6">
                  <c:v>21145.599999999999</c:v>
                </c:pt>
                <c:pt idx="7">
                  <c:v>21393.399999999998</c:v>
                </c:pt>
                <c:pt idx="8">
                  <c:v>21847.699999999997</c:v>
                </c:pt>
                <c:pt idx="9">
                  <c:v>21641.199999999997</c:v>
                </c:pt>
                <c:pt idx="10">
                  <c:v>20030.5</c:v>
                </c:pt>
                <c:pt idx="11">
                  <c:v>19452.3</c:v>
                </c:pt>
                <c:pt idx="12">
                  <c:v>20360.899999999998</c:v>
                </c:pt>
                <c:pt idx="13">
                  <c:v>20195.699999999997</c:v>
                </c:pt>
                <c:pt idx="14">
                  <c:v>19617.5</c:v>
                </c:pt>
                <c:pt idx="15">
                  <c:v>19080.599999999999</c:v>
                </c:pt>
                <c:pt idx="16">
                  <c:v>17759</c:v>
                </c:pt>
                <c:pt idx="17">
                  <c:v>17924.199999999997</c:v>
                </c:pt>
                <c:pt idx="18">
                  <c:v>18254.599999999999</c:v>
                </c:pt>
                <c:pt idx="19">
                  <c:v>17879.715509821202</c:v>
                </c:pt>
                <c:pt idx="20">
                  <c:v>17512.861133374205</c:v>
                </c:pt>
                <c:pt idx="21">
                  <c:v>17126.711561513246</c:v>
                </c:pt>
                <c:pt idx="22">
                  <c:v>16748.527411948784</c:v>
                </c:pt>
                <c:pt idx="23">
                  <c:v>16378.163407813512</c:v>
                </c:pt>
                <c:pt idx="24">
                  <c:v>16015.476216556535</c:v>
                </c:pt>
                <c:pt idx="25">
                  <c:v>15660.324453483187</c:v>
                </c:pt>
                <c:pt idx="26">
                  <c:v>15287.048802685738</c:v>
                </c:pt>
                <c:pt idx="27">
                  <c:v>14922.442824319905</c:v>
                </c:pt>
                <c:pt idx="28">
                  <c:v>14566.312457622585</c:v>
                </c:pt>
                <c:pt idx="29">
                  <c:v>14218.467745383599</c:v>
                </c:pt>
                <c:pt idx="30">
                  <c:v>13878.722755378843</c:v>
                </c:pt>
                <c:pt idx="31">
                  <c:v>13912.162849700708</c:v>
                </c:pt>
                <c:pt idx="32">
                  <c:v>13945.602944022574</c:v>
                </c:pt>
                <c:pt idx="33">
                  <c:v>13979.04303834444</c:v>
                </c:pt>
                <c:pt idx="34">
                  <c:v>14012.483132666306</c:v>
                </c:pt>
                <c:pt idx="35">
                  <c:v>14045.923226988169</c:v>
                </c:pt>
                <c:pt idx="36">
                  <c:v>14060.131879306107</c:v>
                </c:pt>
                <c:pt idx="37">
                  <c:v>14074.340531624044</c:v>
                </c:pt>
                <c:pt idx="38">
                  <c:v>14088.549183941985</c:v>
                </c:pt>
                <c:pt idx="39">
                  <c:v>14102.757836259922</c:v>
                </c:pt>
                <c:pt idx="40">
                  <c:v>14116.966488577862</c:v>
                </c:pt>
                <c:pt idx="41">
                  <c:v>14114.93068550245</c:v>
                </c:pt>
                <c:pt idx="42">
                  <c:v>14112.894882427039</c:v>
                </c:pt>
                <c:pt idx="43">
                  <c:v>14110.859079351625</c:v>
                </c:pt>
                <c:pt idx="44">
                  <c:v>14108.823276276213</c:v>
                </c:pt>
                <c:pt idx="45">
                  <c:v>14106.787473200797</c:v>
                </c:pt>
                <c:pt idx="46">
                  <c:v>14083.579863503704</c:v>
                </c:pt>
                <c:pt idx="47">
                  <c:v>14060.372253806614</c:v>
                </c:pt>
                <c:pt idx="48">
                  <c:v>14037.164644109522</c:v>
                </c:pt>
                <c:pt idx="49">
                  <c:v>14013.957034412431</c:v>
                </c:pt>
                <c:pt idx="50">
                  <c:v>13990.749424715335</c:v>
                </c:pt>
              </c:numCache>
            </c:numRef>
          </c:val>
          <c:extLst>
            <c:ext xmlns:c16="http://schemas.microsoft.com/office/drawing/2014/chart" uri="{C3380CC4-5D6E-409C-BE32-E72D297353CC}">
              <c16:uniqueId val="{00000003-514B-4125-8069-646C1D665212}"/>
            </c:ext>
          </c:extLst>
        </c:ser>
        <c:ser>
          <c:idx val="2"/>
          <c:order val="4"/>
          <c:tx>
            <c:strRef>
              <c:f>'1a. Quema de combustible res'!$F$29</c:f>
              <c:strCache>
                <c:ptCount val="1"/>
                <c:pt idx="0">
                  <c:v>Carvão de madeira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cat>
            <c:numRef>
              <c:f>'1a. Quema de combustible res'!$R$12:$BP$12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'1a. Quema de combustible res'!$R$29:$BP$29</c:f>
              <c:numCache>
                <c:formatCode>_(* #,##0_);_(* \(#,##0\);_(* "-"??_);_(@_)</c:formatCode>
                <c:ptCount val="51"/>
                <c:pt idx="0">
                  <c:v>41.3</c:v>
                </c:pt>
                <c:pt idx="1">
                  <c:v>41.3</c:v>
                </c:pt>
                <c:pt idx="2">
                  <c:v>41.3</c:v>
                </c:pt>
                <c:pt idx="3">
                  <c:v>41.3</c:v>
                </c:pt>
                <c:pt idx="4">
                  <c:v>41.3</c:v>
                </c:pt>
                <c:pt idx="5">
                  <c:v>330.4</c:v>
                </c:pt>
                <c:pt idx="6">
                  <c:v>330.4</c:v>
                </c:pt>
                <c:pt idx="7">
                  <c:v>371.7</c:v>
                </c:pt>
                <c:pt idx="8">
                  <c:v>330.4</c:v>
                </c:pt>
                <c:pt idx="9">
                  <c:v>289.09999999999997</c:v>
                </c:pt>
                <c:pt idx="10">
                  <c:v>289.09999999999997</c:v>
                </c:pt>
                <c:pt idx="11">
                  <c:v>247.79999999999998</c:v>
                </c:pt>
                <c:pt idx="12">
                  <c:v>247.79999999999998</c:v>
                </c:pt>
                <c:pt idx="13">
                  <c:v>247.79999999999998</c:v>
                </c:pt>
                <c:pt idx="14">
                  <c:v>247.79999999999998</c:v>
                </c:pt>
                <c:pt idx="15">
                  <c:v>247.79999999999998</c:v>
                </c:pt>
                <c:pt idx="16">
                  <c:v>206.5</c:v>
                </c:pt>
                <c:pt idx="17">
                  <c:v>165.2</c:v>
                </c:pt>
                <c:pt idx="18">
                  <c:v>206.5</c:v>
                </c:pt>
                <c:pt idx="19">
                  <c:v>198.99831910775956</c:v>
                </c:pt>
                <c:pt idx="20">
                  <c:v>191.77278551938815</c:v>
                </c:pt>
                <c:pt idx="21">
                  <c:v>184.52062835861474</c:v>
                </c:pt>
                <c:pt idx="22">
                  <c:v>177.53690246580811</c:v>
                </c:pt>
                <c:pt idx="23">
                  <c:v>170.81196097244137</c:v>
                </c:pt>
                <c:pt idx="24">
                  <c:v>164.3364890507911</c:v>
                </c:pt>
                <c:pt idx="25">
                  <c:v>158.10149325030775</c:v>
                </c:pt>
                <c:pt idx="26">
                  <c:v>151.8448045800464</c:v>
                </c:pt>
                <c:pt idx="27">
                  <c:v>145.83349270591617</c:v>
                </c:pt>
                <c:pt idx="28">
                  <c:v>140.05803988032477</c:v>
                </c:pt>
                <c:pt idx="29">
                  <c:v>134.50929248265098</c:v>
                </c:pt>
                <c:pt idx="30">
                  <c:v>129.17844733298281</c:v>
                </c:pt>
                <c:pt idx="31">
                  <c:v>129.48969639669747</c:v>
                </c:pt>
                <c:pt idx="32">
                  <c:v>129.80094546041215</c:v>
                </c:pt>
                <c:pt idx="33">
                  <c:v>130.11219452412683</c:v>
                </c:pt>
                <c:pt idx="34">
                  <c:v>130.42344358784149</c:v>
                </c:pt>
                <c:pt idx="35">
                  <c:v>130.73469265155612</c:v>
                </c:pt>
                <c:pt idx="36">
                  <c:v>130.86694197143061</c:v>
                </c:pt>
                <c:pt idx="37">
                  <c:v>130.99919129130507</c:v>
                </c:pt>
                <c:pt idx="38">
                  <c:v>131.13144061117958</c:v>
                </c:pt>
                <c:pt idx="39">
                  <c:v>131.26368993105407</c:v>
                </c:pt>
                <c:pt idx="40">
                  <c:v>131.39593925092859</c:v>
                </c:pt>
                <c:pt idx="41">
                  <c:v>131.37699068592065</c:v>
                </c:pt>
                <c:pt idx="42">
                  <c:v>131.35804212091273</c:v>
                </c:pt>
                <c:pt idx="43">
                  <c:v>131.33909355590478</c:v>
                </c:pt>
                <c:pt idx="44">
                  <c:v>131.32014499089684</c:v>
                </c:pt>
                <c:pt idx="45">
                  <c:v>131.30119642588886</c:v>
                </c:pt>
                <c:pt idx="46">
                  <c:v>131.08518786084866</c:v>
                </c:pt>
                <c:pt idx="47">
                  <c:v>130.86917929580846</c:v>
                </c:pt>
                <c:pt idx="48">
                  <c:v>130.65317073076824</c:v>
                </c:pt>
                <c:pt idx="49">
                  <c:v>130.43716216572804</c:v>
                </c:pt>
                <c:pt idx="50">
                  <c:v>130.22115360068779</c:v>
                </c:pt>
              </c:numCache>
            </c:numRef>
          </c:val>
          <c:extLst>
            <c:ext xmlns:c16="http://schemas.microsoft.com/office/drawing/2014/chart" uri="{C3380CC4-5D6E-409C-BE32-E72D297353CC}">
              <c16:uniqueId val="{00000004-514B-4125-8069-646C1D665212}"/>
            </c:ext>
          </c:extLst>
        </c:ser>
        <c:dLbls>
          <c:showLegendKey val="0"/>
          <c:showVal val="0"/>
          <c:showCatName val="0"/>
          <c:showSerName val="0"/>
          <c:showPercent val="0"/>
          <c:showBubbleSize val="0"/>
        </c:dLbls>
        <c:axId val="1956833208"/>
        <c:axId val="1956836792"/>
        <c:extLst/>
      </c:areaChart>
      <c:barChart>
        <c:barDir val="col"/>
        <c:grouping val="stacked"/>
        <c:varyColors val="0"/>
        <c:ser>
          <c:idx val="3"/>
          <c:order val="5"/>
          <c:tx>
            <c:v>Last Year of Historic Data</c:v>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25400">
              <a:noFill/>
            </a:ln>
            <a:effectLst>
              <a:outerShdw blurRad="40000" dist="23000" dir="5400000" rotWithShape="0">
                <a:srgbClr val="000000">
                  <a:alpha val="35000"/>
                </a:srgbClr>
              </a:outerShdw>
            </a:effectLst>
          </c:spPr>
          <c:invertIfNegative val="0"/>
          <c:dPt>
            <c:idx val="18"/>
            <c:invertIfNegative val="0"/>
            <c:bubble3D val="0"/>
            <c:spPr>
              <a:pattFill prst="pct20">
                <a:fgClr>
                  <a:srgbClr val="4F81BD"/>
                </a:fgClr>
                <a:bgClr>
                  <a:sysClr val="window" lastClr="FFFFFF"/>
                </a:bgClr>
              </a:pattFill>
              <a:ln w="25400">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6-514B-4125-8069-646C1D665212}"/>
              </c:ext>
            </c:extLst>
          </c:dPt>
          <c:dLbls>
            <c:dLbl>
              <c:idx val="8"/>
              <c:layout>
                <c:manualLayout>
                  <c:x val="4.5843189819683453E-2"/>
                  <c:y val="-0.7023742566426072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r>
                      <a:rPr lang="en-US" sz="900" b="0" i="0" u="none" strike="noStrike" kern="1200" baseline="0">
                        <a:solidFill>
                          <a:srgbClr val="1F497D">
                            <a:lumMod val="75000"/>
                          </a:srgbClr>
                        </a:solidFill>
                      </a:rPr>
                      <a:t>Dados históricos do ano passado </a:t>
                    </a:r>
                  </a:p>
                </c:rich>
              </c:tx>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endParaRPr lang="en-US"/>
                </a:p>
              </c:txPr>
              <c:showLegendKey val="0"/>
              <c:showVal val="1"/>
              <c:showCatName val="1"/>
              <c:showSerName val="0"/>
              <c:showPercent val="0"/>
              <c:showBubbleSize val="0"/>
              <c:extLst xmlns:c15="http://schemas.microsoft.com/office/drawing/2012/chart">
                <c:ext xmlns:c15="http://schemas.microsoft.com/office/drawing/2012/chart" uri="{CE6537A1-D6FC-4f65-9D91-7224C49458BB}">
                  <c15:spPr xmlns:c15="http://schemas.microsoft.com/office/drawing/2012/chart">
                    <a:prstGeom prst="wedgeRectCallout">
                      <a:avLst>
                        <a:gd name="adj1" fmla="val 43585"/>
                        <a:gd name="adj2" fmla="val 148710"/>
                      </a:avLst>
                    </a:prstGeom>
                    <a:noFill/>
                    <a:ln>
                      <a:noFill/>
                    </a:ln>
                  </c15:spPr>
                  <c15:showDataLabelsRange val="0"/>
                </c:ext>
                <c:ext xmlns:c16="http://schemas.microsoft.com/office/drawing/2014/chart" uri="{C3380CC4-5D6E-409C-BE32-E72D297353CC}">
                  <c16:uniqueId val="{00000007-514B-4125-8069-646C1D665212}"/>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endParaRPr lang="en-US"/>
              </a:p>
            </c:txPr>
            <c:showLegendKey val="0"/>
            <c:showVal val="0"/>
            <c:showCatName val="0"/>
            <c:showSerName val="0"/>
            <c:showPercent val="0"/>
            <c:showBubbleSize val="0"/>
            <c:extLst xmlns:c15="http://schemas.microsoft.com/office/drawing/2012/char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val>
            <c:numRef>
              <c:f>'1a. Quema de combustible res'!$B$139:$AZ$139</c:f>
              <c:numCache>
                <c:formatCode>General</c:formatCode>
                <c:ptCount val="51"/>
                <c:pt idx="18">
                  <c:v>100000</c:v>
                </c:pt>
              </c:numCache>
              <c:extLst xmlns:c15="http://schemas.microsoft.com/office/drawing/2012/chart"/>
            </c:numRef>
          </c:val>
          <c:extLst xmlns:c15="http://schemas.microsoft.com/office/drawing/2012/chart">
            <c:ext xmlns:c16="http://schemas.microsoft.com/office/drawing/2014/chart" uri="{C3380CC4-5D6E-409C-BE32-E72D297353CC}">
              <c16:uniqueId val="{00000008-514B-4125-8069-646C1D665212}"/>
            </c:ext>
          </c:extLst>
        </c:ser>
        <c:dLbls>
          <c:showLegendKey val="0"/>
          <c:showVal val="0"/>
          <c:showCatName val="0"/>
          <c:showSerName val="0"/>
          <c:showPercent val="0"/>
          <c:showBubbleSize val="0"/>
        </c:dLbls>
        <c:gapWidth val="150"/>
        <c:overlap val="100"/>
        <c:axId val="1956833208"/>
        <c:axId val="1956836792"/>
      </c:barChart>
      <c:catAx>
        <c:axId val="1956833208"/>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crossAx val="1956836792"/>
        <c:crosses val="autoZero"/>
        <c:auto val="0"/>
        <c:lblAlgn val="ctr"/>
        <c:lblOffset val="100"/>
        <c:tickLblSkip val="5"/>
        <c:tickMarkSkip val="5"/>
        <c:noMultiLvlLbl val="0"/>
      </c:catAx>
      <c:valAx>
        <c:axId val="1956836792"/>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en-US" sz="1100"/>
                  <a:t>Terajoules (TJ)</a:t>
                </a:r>
              </a:p>
            </c:rich>
          </c:tx>
          <c:layout>
            <c:manualLayout>
              <c:xMode val="edge"/>
              <c:yMode val="edge"/>
              <c:x val="1.31097332592251E-2"/>
              <c:y val="0.32993658276593701"/>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crossAx val="1956833208"/>
        <c:crosses val="autoZero"/>
        <c:crossBetween val="midCat"/>
        <c:dispUnits>
          <c:builtInUnit val="thousands"/>
          <c:dispUnitsLbl>
            <c:tx>
              <c:rich>
                <a:bodyPr rot="-5400000" spcFirstLastPara="1" vertOverflow="ellipsis" vert="horz" wrap="square" anchor="ctr" anchorCtr="1"/>
                <a:lstStyle/>
                <a:p>
                  <a:pPr>
                    <a:defRPr sz="900" b="0" i="0" u="none" strike="noStrike" kern="1200" baseline="0">
                      <a:solidFill>
                        <a:schemeClr val="tx2"/>
                      </a:solidFill>
                      <a:latin typeface="+mn-lt"/>
                      <a:ea typeface="+mn-ea"/>
                      <a:cs typeface="+mn-cs"/>
                    </a:defRPr>
                  </a:pPr>
                  <a:r>
                    <a:rPr lang="en-US" b="0"/>
                    <a:t>milhares</a:t>
                  </a:r>
                </a:p>
              </c:rich>
            </c:tx>
            <c:spPr>
              <a:noFill/>
              <a:ln>
                <a:noFill/>
              </a:ln>
              <a:effectLst/>
            </c:spPr>
            <c:txPr>
              <a:bodyPr rot="-54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dispUnitsLbl>
        </c:dispUnits>
      </c:valAx>
      <c:spPr>
        <a:noFill/>
        <a:ln>
          <a:noFill/>
        </a:ln>
        <a:effectLst/>
      </c:spPr>
    </c:plotArea>
    <c:legend>
      <c:legendPos val="r"/>
      <c:legendEntry>
        <c:idx val="5"/>
        <c:delete val="1"/>
      </c:legendEntry>
      <c:layout>
        <c:manualLayout>
          <c:xMode val="edge"/>
          <c:yMode val="edge"/>
          <c:x val="0.8276375776987922"/>
          <c:y val="0.10792704114800783"/>
          <c:w val="0.1723624223012078"/>
          <c:h val="0.7661535122365053"/>
        </c:manualLayout>
      </c:layout>
      <c:overlay val="0"/>
      <c:spPr>
        <a:solidFill>
          <a:sysClr val="window" lastClr="FFFFFF">
            <a:alpha val="69000"/>
          </a:sysClr>
        </a:solid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3790467443714"/>
          <c:y val="6.0622206717058917E-2"/>
          <c:w val="0.69687835118380403"/>
          <c:h val="0.82397287583882572"/>
        </c:manualLayout>
      </c:layout>
      <c:areaChart>
        <c:grouping val="stacked"/>
        <c:varyColors val="0"/>
        <c:ser>
          <c:idx val="0"/>
          <c:order val="0"/>
          <c:tx>
            <c:v>Comercial - combustíveis</c:v>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inst'!$R$14:$BP$14</c:f>
              <c:numCache>
                <c:formatCode>_(* #,##0_);_(* \(#,##0\);_(* "-"??_);_(@_)</c:formatCode>
                <c:ptCount val="51"/>
                <c:pt idx="0">
                  <c:v>20030.5</c:v>
                </c:pt>
                <c:pt idx="1">
                  <c:v>19782.7</c:v>
                </c:pt>
                <c:pt idx="2">
                  <c:v>19369.7</c:v>
                </c:pt>
                <c:pt idx="3">
                  <c:v>18667.600000000002</c:v>
                </c:pt>
                <c:pt idx="4">
                  <c:v>18750.2</c:v>
                </c:pt>
                <c:pt idx="5">
                  <c:v>13298.599999999999</c:v>
                </c:pt>
                <c:pt idx="6">
                  <c:v>13752.899999999998</c:v>
                </c:pt>
                <c:pt idx="7">
                  <c:v>13670.3</c:v>
                </c:pt>
                <c:pt idx="8">
                  <c:v>13918.099999999997</c:v>
                </c:pt>
                <c:pt idx="9">
                  <c:v>13505.099999999999</c:v>
                </c:pt>
                <c:pt idx="10">
                  <c:v>14909.3</c:v>
                </c:pt>
                <c:pt idx="11">
                  <c:v>13133.399999999998</c:v>
                </c:pt>
                <c:pt idx="12">
                  <c:v>14661.499999999998</c:v>
                </c:pt>
                <c:pt idx="13">
                  <c:v>15363.599999999997</c:v>
                </c:pt>
                <c:pt idx="14">
                  <c:v>16396.099999999999</c:v>
                </c:pt>
                <c:pt idx="15">
                  <c:v>16437.399999999998</c:v>
                </c:pt>
                <c:pt idx="16">
                  <c:v>18172</c:v>
                </c:pt>
                <c:pt idx="17">
                  <c:v>18254.599999999999</c:v>
                </c:pt>
                <c:pt idx="18">
                  <c:v>18295.900000000001</c:v>
                </c:pt>
                <c:pt idx="19">
                  <c:v>18368.542584036768</c:v>
                </c:pt>
                <c:pt idx="20">
                  <c:v>18768.910626856006</c:v>
                </c:pt>
                <c:pt idx="21">
                  <c:v>19093.446921550942</c:v>
                </c:pt>
                <c:pt idx="22">
                  <c:v>19290.675657464264</c:v>
                </c:pt>
                <c:pt idx="23">
                  <c:v>19385.334344983738</c:v>
                </c:pt>
                <c:pt idx="24">
                  <c:v>19412.53437980697</c:v>
                </c:pt>
                <c:pt idx="25">
                  <c:v>19400.563488036594</c:v>
                </c:pt>
                <c:pt idx="26">
                  <c:v>19364.500017251674</c:v>
                </c:pt>
                <c:pt idx="27">
                  <c:v>19312.230295644898</c:v>
                </c:pt>
                <c:pt idx="28">
                  <c:v>19248.834542961718</c:v>
                </c:pt>
                <c:pt idx="29">
                  <c:v>19177.1884017374</c:v>
                </c:pt>
                <c:pt idx="30">
                  <c:v>19099.002914431807</c:v>
                </c:pt>
                <c:pt idx="31">
                  <c:v>19015.406701311189</c:v>
                </c:pt>
                <c:pt idx="32">
                  <c:v>18927.121798383982</c:v>
                </c:pt>
                <c:pt idx="33">
                  <c:v>18834.623277900908</c:v>
                </c:pt>
                <c:pt idx="34">
                  <c:v>18738.2454895968</c:v>
                </c:pt>
                <c:pt idx="35">
                  <c:v>18638.184330441265</c:v>
                </c:pt>
                <c:pt idx="36">
                  <c:v>18534.524440663339</c:v>
                </c:pt>
                <c:pt idx="37">
                  <c:v>18427.145676535943</c:v>
                </c:pt>
                <c:pt idx="38">
                  <c:v>18315.79734939833</c:v>
                </c:pt>
                <c:pt idx="39">
                  <c:v>18200.20483444013</c:v>
                </c:pt>
                <c:pt idx="40">
                  <c:v>18080.176777871002</c:v>
                </c:pt>
                <c:pt idx="41">
                  <c:v>17955.62589169807</c:v>
                </c:pt>
                <c:pt idx="42">
                  <c:v>17826.411848875643</c:v>
                </c:pt>
                <c:pt idx="43">
                  <c:v>17692.406575748537</c:v>
                </c:pt>
                <c:pt idx="44">
                  <c:v>17553.567351624904</c:v>
                </c:pt>
                <c:pt idx="45">
                  <c:v>17410.009183208396</c:v>
                </c:pt>
                <c:pt idx="46">
                  <c:v>17262.002864916612</c:v>
                </c:pt>
                <c:pt idx="47">
                  <c:v>17108.883712872099</c:v>
                </c:pt>
                <c:pt idx="48">
                  <c:v>16950.969823339463</c:v>
                </c:pt>
                <c:pt idx="49">
                  <c:v>16788.674848629773</c:v>
                </c:pt>
                <c:pt idx="50">
                  <c:v>16622.533043907184</c:v>
                </c:pt>
              </c:numCache>
            </c:numRef>
          </c:val>
          <c:extLst>
            <c:ext xmlns:c16="http://schemas.microsoft.com/office/drawing/2014/chart" uri="{C3380CC4-5D6E-409C-BE32-E72D297353CC}">
              <c16:uniqueId val="{00000000-9BB6-4FD2-8EDD-E73BE1F116DC}"/>
            </c:ext>
          </c:extLst>
        </c:ser>
        <c:ser>
          <c:idx val="1"/>
          <c:order val="1"/>
          <c:tx>
            <c:v>Institucional - combustíveis</c:v>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inst'!$R$15:$BP$15</c:f>
              <c:numCache>
                <c:formatCode>_(* #,##0_);_(* \(#,##0\);_(* "-"??_);_(@_)</c:formatCode>
                <c:ptCount val="51"/>
                <c:pt idx="0">
                  <c:v>4171.3</c:v>
                </c:pt>
                <c:pt idx="1">
                  <c:v>4625.5999999999995</c:v>
                </c:pt>
                <c:pt idx="2">
                  <c:v>4749.4999999999991</c:v>
                </c:pt>
                <c:pt idx="3">
                  <c:v>4832.0999999999995</c:v>
                </c:pt>
                <c:pt idx="4">
                  <c:v>6153.6999999999989</c:v>
                </c:pt>
                <c:pt idx="5">
                  <c:v>6236.3</c:v>
                </c:pt>
                <c:pt idx="6">
                  <c:v>5740.7</c:v>
                </c:pt>
                <c:pt idx="7">
                  <c:v>5782</c:v>
                </c:pt>
                <c:pt idx="8">
                  <c:v>5905.9</c:v>
                </c:pt>
                <c:pt idx="9">
                  <c:v>5616.7999999999993</c:v>
                </c:pt>
                <c:pt idx="10">
                  <c:v>5492.8999999999987</c:v>
                </c:pt>
                <c:pt idx="11">
                  <c:v>5658.0999999999995</c:v>
                </c:pt>
                <c:pt idx="12">
                  <c:v>5699.4</c:v>
                </c:pt>
                <c:pt idx="13">
                  <c:v>5823.2999999999993</c:v>
                </c:pt>
                <c:pt idx="14">
                  <c:v>6195</c:v>
                </c:pt>
                <c:pt idx="15">
                  <c:v>5644.333333333333</c:v>
                </c:pt>
                <c:pt idx="16">
                  <c:v>5603.0333333333328</c:v>
                </c:pt>
                <c:pt idx="17">
                  <c:v>5933.4333333333334</c:v>
                </c:pt>
                <c:pt idx="18">
                  <c:v>5933.4333333333325</c:v>
                </c:pt>
                <c:pt idx="19">
                  <c:v>5956.991613032239</c:v>
                </c:pt>
                <c:pt idx="20">
                  <c:v>6086.8325659706079</c:v>
                </c:pt>
                <c:pt idx="21">
                  <c:v>6192.0809805782219</c:v>
                </c:pt>
                <c:pt idx="22">
                  <c:v>6256.0430461753949</c:v>
                </c:pt>
                <c:pt idx="23">
                  <c:v>6286.7412360331</c:v>
                </c:pt>
                <c:pt idx="24">
                  <c:v>6295.5623157989485</c:v>
                </c:pt>
                <c:pt idx="25">
                  <c:v>6291.6801078583694</c:v>
                </c:pt>
                <c:pt idx="26">
                  <c:v>6279.9845804631086</c:v>
                </c:pt>
                <c:pt idx="27">
                  <c:v>6263.0333012964256</c:v>
                </c:pt>
                <c:pt idx="28">
                  <c:v>6242.4738058814919</c:v>
                </c:pt>
                <c:pt idx="29">
                  <c:v>6219.238676560436</c:v>
                </c:pt>
                <c:pt idx="30">
                  <c:v>6193.8828112265683</c:v>
                </c:pt>
                <c:pt idx="31">
                  <c:v>6166.7722259331258</c:v>
                </c:pt>
                <c:pt idx="32">
                  <c:v>6138.1410798370925</c:v>
                </c:pt>
                <c:pt idx="33">
                  <c:v>6108.1434407639499</c:v>
                </c:pt>
                <c:pt idx="34">
                  <c:v>6076.887739666081</c:v>
                </c:pt>
                <c:pt idx="35">
                  <c:v>6044.4375067119527</c:v>
                </c:pt>
                <c:pt idx="36">
                  <c:v>6010.8201910653861</c:v>
                </c:pt>
                <c:pt idx="37">
                  <c:v>5975.9968296365632</c:v>
                </c:pt>
                <c:pt idx="38">
                  <c:v>5939.8861230930634</c:v>
                </c:pt>
                <c:pt idx="39">
                  <c:v>5902.3990095136915</c:v>
                </c:pt>
                <c:pt idx="40">
                  <c:v>5863.473432101131</c:v>
                </c:pt>
                <c:pt idx="41">
                  <c:v>5823.0810830111859</c:v>
                </c:pt>
                <c:pt idx="42">
                  <c:v>5781.1764536233277</c:v>
                </c:pt>
                <c:pt idx="43">
                  <c:v>5737.7180091404216</c:v>
                </c:pt>
                <c:pt idx="44">
                  <c:v>5692.6918950717327</c:v>
                </c:pt>
                <c:pt idx="45">
                  <c:v>5646.1354085499015</c:v>
                </c:pt>
                <c:pt idx="46">
                  <c:v>5598.1363692844689</c:v>
                </c:pt>
                <c:pt idx="47">
                  <c:v>5548.4792176432456</c:v>
                </c:pt>
                <c:pt idx="48">
                  <c:v>5497.2671135134005</c:v>
                </c:pt>
                <c:pt idx="49">
                  <c:v>5444.6342059890385</c:v>
                </c:pt>
                <c:pt idx="50">
                  <c:v>5390.7537561504869</c:v>
                </c:pt>
              </c:numCache>
            </c:numRef>
          </c:val>
          <c:extLst>
            <c:ext xmlns:c16="http://schemas.microsoft.com/office/drawing/2014/chart" uri="{C3380CC4-5D6E-409C-BE32-E72D297353CC}">
              <c16:uniqueId val="{00000001-9BB6-4FD2-8EDD-E73BE1F116DC}"/>
            </c:ext>
          </c:extLst>
        </c:ser>
        <c:ser>
          <c:idx val="2"/>
          <c:order val="2"/>
          <c:tx>
            <c:v>Comercial - eletricidade</c:v>
          </c:tx>
          <c:spPr>
            <a:pattFill prst="pct25">
              <a:fgClr>
                <a:srgbClr val="C0504D">
                  <a:lumMod val="50000"/>
                </a:srgbClr>
              </a:fgClr>
              <a:bgClr>
                <a:sysClr val="window" lastClr="FFFFFF"/>
              </a:bgClr>
            </a:pattFill>
            <a:ln w="25400">
              <a:noFill/>
            </a:ln>
            <a:effectLst>
              <a:outerShdw blurRad="40000" dist="23000" dir="5400000" rotWithShape="0">
                <a:srgbClr val="000000">
                  <a:alpha val="35000"/>
                </a:srgbClr>
              </a:outerShdw>
            </a:effectLst>
          </c:spPr>
          <c:val>
            <c:numRef>
              <c:f>'1b. Quema de comb. com e inst'!$B$96:$AZ$96</c:f>
              <c:numCache>
                <c:formatCode>_(* #,##0_);_(* \(#,##0\);_(* "-"??_);_(@_)</c:formatCode>
                <c:ptCount val="51"/>
                <c:pt idx="0">
                  <c:v>60373.656000000003</c:v>
                </c:pt>
                <c:pt idx="1">
                  <c:v>55014.552000000003</c:v>
                </c:pt>
                <c:pt idx="2">
                  <c:v>55265.760000000002</c:v>
                </c:pt>
                <c:pt idx="3">
                  <c:v>58740.804000000004</c:v>
                </c:pt>
                <c:pt idx="4">
                  <c:v>61252.883999999998</c:v>
                </c:pt>
                <c:pt idx="5">
                  <c:v>64351.116000000002</c:v>
                </c:pt>
                <c:pt idx="6">
                  <c:v>67993.631999999998</c:v>
                </c:pt>
                <c:pt idx="7">
                  <c:v>71845.487999999998</c:v>
                </c:pt>
                <c:pt idx="8">
                  <c:v>74818.115999999995</c:v>
                </c:pt>
                <c:pt idx="9">
                  <c:v>78335.027999999991</c:v>
                </c:pt>
                <c:pt idx="10">
                  <c:v>82354.356</c:v>
                </c:pt>
                <c:pt idx="11">
                  <c:v>87336.648000000001</c:v>
                </c:pt>
                <c:pt idx="12">
                  <c:v>93156.3</c:v>
                </c:pt>
                <c:pt idx="13">
                  <c:v>98138.592000000004</c:v>
                </c:pt>
                <c:pt idx="14">
                  <c:v>106554.06000000001</c:v>
                </c:pt>
                <c:pt idx="15">
                  <c:v>105716.70000000001</c:v>
                </c:pt>
                <c:pt idx="16">
                  <c:v>100692.54000000001</c:v>
                </c:pt>
                <c:pt idx="17">
                  <c:v>101488.03200000001</c:v>
                </c:pt>
                <c:pt idx="18">
                  <c:v>102199.78800000002</c:v>
                </c:pt>
                <c:pt idx="19">
                  <c:v>110336.34569245265</c:v>
                </c:pt>
                <c:pt idx="20">
                  <c:v>117633.3306701672</c:v>
                </c:pt>
                <c:pt idx="21">
                  <c:v>124818.23061695173</c:v>
                </c:pt>
                <c:pt idx="22">
                  <c:v>131493.28215544502</c:v>
                </c:pt>
                <c:pt idx="23">
                  <c:v>137738.97388400845</c:v>
                </c:pt>
                <c:pt idx="24">
                  <c:v>143735.09579496097</c:v>
                </c:pt>
                <c:pt idx="25">
                  <c:v>149646.30119482431</c:v>
                </c:pt>
                <c:pt idx="26">
                  <c:v>155563.31651886439</c:v>
                </c:pt>
                <c:pt idx="27">
                  <c:v>161534.31103741957</c:v>
                </c:pt>
                <c:pt idx="28">
                  <c:v>167592.35733206174</c:v>
                </c:pt>
                <c:pt idx="29">
                  <c:v>173756.75713369256</c:v>
                </c:pt>
                <c:pt idx="30">
                  <c:v>180039.36750521816</c:v>
                </c:pt>
                <c:pt idx="31">
                  <c:v>186448.42418928325</c:v>
                </c:pt>
                <c:pt idx="32">
                  <c:v>192989.38499113425</c:v>
                </c:pt>
                <c:pt idx="33">
                  <c:v>199665.92475127755</c:v>
                </c:pt>
                <c:pt idx="34">
                  <c:v>206480.66758412481</c:v>
                </c:pt>
                <c:pt idx="35">
                  <c:v>213434.95706923725</c:v>
                </c:pt>
                <c:pt idx="36">
                  <c:v>220528.90175498629</c:v>
                </c:pt>
                <c:pt idx="37">
                  <c:v>227759.97498572347</c:v>
                </c:pt>
                <c:pt idx="38">
                  <c:v>235123.47589356228</c:v>
                </c:pt>
                <c:pt idx="39">
                  <c:v>242613.59270287695</c:v>
                </c:pt>
                <c:pt idx="40">
                  <c:v>250224.76612227876</c:v>
                </c:pt>
                <c:pt idx="41">
                  <c:v>257952.14044927806</c:v>
                </c:pt>
                <c:pt idx="42">
                  <c:v>265789.44801272353</c:v>
                </c:pt>
                <c:pt idx="43">
                  <c:v>273729.82988018321</c:v>
                </c:pt>
                <c:pt idx="44">
                  <c:v>281766.99237432372</c:v>
                </c:pt>
                <c:pt idx="45">
                  <c:v>289896.61508099816</c:v>
                </c:pt>
                <c:pt idx="46">
                  <c:v>298116.76661413058</c:v>
                </c:pt>
                <c:pt idx="47">
                  <c:v>306408.84987196588</c:v>
                </c:pt>
                <c:pt idx="48">
                  <c:v>314770.15917134518</c:v>
                </c:pt>
                <c:pt idx="49">
                  <c:v>323199.97407899844</c:v>
                </c:pt>
                <c:pt idx="50">
                  <c:v>331700.42763627548</c:v>
                </c:pt>
              </c:numCache>
            </c:numRef>
          </c:val>
          <c:extLst>
            <c:ext xmlns:c16="http://schemas.microsoft.com/office/drawing/2014/chart" uri="{C3380CC4-5D6E-409C-BE32-E72D297353CC}">
              <c16:uniqueId val="{00000002-9BB6-4FD2-8EDD-E73BE1F116DC}"/>
            </c:ext>
          </c:extLst>
        </c:ser>
        <c:ser>
          <c:idx val="3"/>
          <c:order val="3"/>
          <c:tx>
            <c:v>Institucional - eletricidade</c:v>
          </c:tx>
          <c:spPr>
            <a:pattFill prst="pct20">
              <a:fgClr>
                <a:srgbClr val="8064A2">
                  <a:lumMod val="75000"/>
                </a:srgbClr>
              </a:fgClr>
              <a:bgClr>
                <a:sysClr val="window" lastClr="FFFFFF"/>
              </a:bgClr>
            </a:pattFill>
            <a:ln w="25400">
              <a:noFill/>
            </a:ln>
            <a:effectLst>
              <a:outerShdw blurRad="40000" dist="23000" dir="5400000" rotWithShape="0">
                <a:srgbClr val="000000">
                  <a:alpha val="35000"/>
                </a:srgbClr>
              </a:outerShdw>
            </a:effectLst>
          </c:spPr>
          <c:val>
            <c:numRef>
              <c:f>'1b. Quema de comb. com e inst'!$B$97:$AZ$97</c:f>
              <c:numCache>
                <c:formatCode>_(* #,##0_);_(* \(#,##0\);_(* "-"??_);_(@_)</c:formatCode>
                <c:ptCount val="51"/>
                <c:pt idx="0">
                  <c:v>32029.02</c:v>
                </c:pt>
                <c:pt idx="1">
                  <c:v>29181.996000000003</c:v>
                </c:pt>
                <c:pt idx="2">
                  <c:v>30479.903999999999</c:v>
                </c:pt>
                <c:pt idx="3">
                  <c:v>32657.040000000001</c:v>
                </c:pt>
                <c:pt idx="4">
                  <c:v>32447.7</c:v>
                </c:pt>
                <c:pt idx="5">
                  <c:v>33452.531999999999</c:v>
                </c:pt>
                <c:pt idx="6">
                  <c:v>34499.231999999996</c:v>
                </c:pt>
                <c:pt idx="7">
                  <c:v>35545.932000000001</c:v>
                </c:pt>
                <c:pt idx="8">
                  <c:v>36718.235999999997</c:v>
                </c:pt>
                <c:pt idx="9">
                  <c:v>37262.519999999997</c:v>
                </c:pt>
                <c:pt idx="10">
                  <c:v>38434.824000000001</c:v>
                </c:pt>
                <c:pt idx="11">
                  <c:v>40067.675999999999</c:v>
                </c:pt>
                <c:pt idx="12">
                  <c:v>41449.32</c:v>
                </c:pt>
                <c:pt idx="13">
                  <c:v>41700.527999999998</c:v>
                </c:pt>
                <c:pt idx="14">
                  <c:v>42454.152000000002</c:v>
                </c:pt>
                <c:pt idx="15">
                  <c:v>41198.112000000001</c:v>
                </c:pt>
                <c:pt idx="16">
                  <c:v>40946.904000000002</c:v>
                </c:pt>
                <c:pt idx="17">
                  <c:v>41533.055999999997</c:v>
                </c:pt>
                <c:pt idx="18">
                  <c:v>42119.207999999999</c:v>
                </c:pt>
                <c:pt idx="19">
                  <c:v>42344.811134870986</c:v>
                </c:pt>
                <c:pt idx="20">
                  <c:v>44320.195089099587</c:v>
                </c:pt>
                <c:pt idx="21">
                  <c:v>46183.201075182667</c:v>
                </c:pt>
                <c:pt idx="22">
                  <c:v>47795.194017634152</c:v>
                </c:pt>
                <c:pt idx="23">
                  <c:v>49197.96984424891</c:v>
                </c:pt>
                <c:pt idx="24">
                  <c:v>50465.341951573733</c:v>
                </c:pt>
                <c:pt idx="25">
                  <c:v>51660.954138750756</c:v>
                </c:pt>
                <c:pt idx="26">
                  <c:v>52819.156735475044</c:v>
                </c:pt>
                <c:pt idx="27">
                  <c:v>53957.858291022312</c:v>
                </c:pt>
                <c:pt idx="28">
                  <c:v>55088.862802380099</c:v>
                </c:pt>
                <c:pt idx="29">
                  <c:v>56218.777714015952</c:v>
                </c:pt>
                <c:pt idx="30">
                  <c:v>57351.430594183825</c:v>
                </c:pt>
                <c:pt idx="31">
                  <c:v>58489.280026871646</c:v>
                </c:pt>
                <c:pt idx="32">
                  <c:v>59633.778811708646</c:v>
                </c:pt>
                <c:pt idx="33">
                  <c:v>60785.751133099868</c:v>
                </c:pt>
                <c:pt idx="34">
                  <c:v>61945.657975543072</c:v>
                </c:pt>
                <c:pt idx="35">
                  <c:v>63113.555215947032</c:v>
                </c:pt>
                <c:pt idx="36">
                  <c:v>64289.135531313295</c:v>
                </c:pt>
                <c:pt idx="37">
                  <c:v>65471.35122960154</c:v>
                </c:pt>
                <c:pt idx="38">
                  <c:v>66658.595849683275</c:v>
                </c:pt>
                <c:pt idx="39">
                  <c:v>67849.039422794769</c:v>
                </c:pt>
                <c:pt idx="40">
                  <c:v>69041.019610898715</c:v>
                </c:pt>
                <c:pt idx="41">
                  <c:v>70233.153460501897</c:v>
                </c:pt>
                <c:pt idx="42">
                  <c:v>71423.750695112642</c:v>
                </c:pt>
                <c:pt idx="43">
                  <c:v>72611.051192103187</c:v>
                </c:pt>
                <c:pt idx="44">
                  <c:v>73793.532305708301</c:v>
                </c:pt>
                <c:pt idx="45">
                  <c:v>74970.2580977053</c:v>
                </c:pt>
                <c:pt idx="46">
                  <c:v>76140.94918355011</c:v>
                </c:pt>
                <c:pt idx="47">
                  <c:v>77301.135410537361</c:v>
                </c:pt>
                <c:pt idx="48">
                  <c:v>78450.523424895815</c:v>
                </c:pt>
                <c:pt idx="49">
                  <c:v>79589.322765033532</c:v>
                </c:pt>
                <c:pt idx="50">
                  <c:v>80718.427461491548</c:v>
                </c:pt>
              </c:numCache>
            </c:numRef>
          </c:val>
          <c:extLst>
            <c:ext xmlns:c16="http://schemas.microsoft.com/office/drawing/2014/chart" uri="{C3380CC4-5D6E-409C-BE32-E72D297353CC}">
              <c16:uniqueId val="{00000003-9BB6-4FD2-8EDD-E73BE1F116DC}"/>
            </c:ext>
          </c:extLst>
        </c:ser>
        <c:dLbls>
          <c:showLegendKey val="0"/>
          <c:showVal val="0"/>
          <c:showCatName val="0"/>
          <c:showSerName val="0"/>
          <c:showPercent val="0"/>
          <c:showBubbleSize val="0"/>
        </c:dLbls>
        <c:axId val="1956103832"/>
        <c:axId val="1956107416"/>
      </c:areaChart>
      <c:barChart>
        <c:barDir val="col"/>
        <c:grouping val="stacked"/>
        <c:varyColors val="0"/>
        <c:ser>
          <c:idx val="4"/>
          <c:order val="4"/>
          <c:tx>
            <c:v>Last Year Historic Data</c:v>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w="25400">
              <a:noFill/>
            </a:ln>
            <a:effectLst>
              <a:outerShdw blurRad="40000" dist="23000" dir="5400000" rotWithShape="0">
                <a:srgbClr val="000000">
                  <a:alpha val="35000"/>
                </a:srgbClr>
              </a:outerShdw>
            </a:effectLst>
          </c:spPr>
          <c:invertIfNegative val="0"/>
          <c:dPt>
            <c:idx val="18"/>
            <c:invertIfNegative val="0"/>
            <c:bubble3D val="0"/>
            <c:spPr>
              <a:pattFill prst="pct50">
                <a:fgClr>
                  <a:srgbClr val="0070C0"/>
                </a:fgClr>
                <a:bgClr>
                  <a:sysClr val="window" lastClr="FFFFFF"/>
                </a:bgClr>
              </a:pattFill>
              <a:ln w="25400">
                <a:noFill/>
              </a:ln>
              <a:effectLst>
                <a:outerShdw blurRad="40000" dist="23000" dir="5400000" rotWithShape="0">
                  <a:srgbClr val="000000">
                    <a:alpha val="35000"/>
                  </a:srgbClr>
                </a:outerShdw>
              </a:effectLst>
            </c:spPr>
            <c:extLst xmlns:c15="http://schemas.microsoft.com/office/drawing/2012/chart">
              <c:ext xmlns:c16="http://schemas.microsoft.com/office/drawing/2014/chart" uri="{C3380CC4-5D6E-409C-BE32-E72D297353CC}">
                <c16:uniqueId val="{00000005-9BB6-4FD2-8EDD-E73BE1F116DC}"/>
              </c:ext>
            </c:extLst>
          </c:dPt>
          <c:dLbls>
            <c:dLbl>
              <c:idx val="18"/>
              <c:layout>
                <c:manualLayout>
                  <c:x val="8.5763293310463107E-3"/>
                  <c:y val="-0.34356392767043298"/>
                </c:manualLayout>
              </c:layout>
              <c:tx>
                <c:rich>
                  <a:bodyPr/>
                  <a:lstStyle/>
                  <a:p>
                    <a:r>
                      <a:rPr lang="en-US" sz="900" b="0" i="0" u="none" strike="noStrike" kern="1200" baseline="0">
                        <a:solidFill>
                          <a:srgbClr val="1F497D">
                            <a:lumMod val="75000"/>
                          </a:srgbClr>
                        </a:solidFill>
                      </a:rPr>
                      <a:t>Dados históricos do ano passado </a:t>
                    </a:r>
                  </a:p>
                </c:rich>
              </c:tx>
              <c:showLegendKey val="0"/>
              <c:showVal val="1"/>
              <c:showCatName val="1"/>
              <c:showSerName val="0"/>
              <c:showPercent val="0"/>
              <c:showBubbleSize val="0"/>
              <c:extLst xmlns:c15="http://schemas.microsoft.com/office/drawing/2012/chart">
                <c:ext xmlns:c15="http://schemas.microsoft.com/office/drawing/2012/chart" uri="{CE6537A1-D6FC-4f65-9D91-7224C49458BB}">
                  <c15:showDataLabelsRange val="0"/>
                </c:ext>
                <c:ext xmlns:c16="http://schemas.microsoft.com/office/drawing/2014/chart" uri="{C3380CC4-5D6E-409C-BE32-E72D297353CC}">
                  <c16:uniqueId val="{00000005-9BB6-4FD2-8EDD-E73BE1F116DC}"/>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endParaRPr lang="en-US"/>
              </a:p>
            </c:txPr>
            <c:showLegendKey val="0"/>
            <c:showVal val="0"/>
            <c:showCatName val="0"/>
            <c:showSerName val="0"/>
            <c:showPercent val="0"/>
            <c:showBubbleSize val="0"/>
            <c:extLst xmlns:c15="http://schemas.microsoft.com/office/drawing/2012/char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val>
            <c:numRef>
              <c:f>'1b. Quema de comb. com e inst'!$B$99:$AZ$99</c:f>
              <c:numCache>
                <c:formatCode>General</c:formatCode>
                <c:ptCount val="51"/>
                <c:pt idx="18">
                  <c:v>250000</c:v>
                </c:pt>
              </c:numCache>
              <c:extLst xmlns:c15="http://schemas.microsoft.com/office/drawing/2012/chart"/>
            </c:numRef>
          </c:val>
          <c:extLst xmlns:c15="http://schemas.microsoft.com/office/drawing/2012/chart">
            <c:ext xmlns:c16="http://schemas.microsoft.com/office/drawing/2014/chart" uri="{C3380CC4-5D6E-409C-BE32-E72D297353CC}">
              <c16:uniqueId val="{00000006-9BB6-4FD2-8EDD-E73BE1F116DC}"/>
            </c:ext>
          </c:extLst>
        </c:ser>
        <c:dLbls>
          <c:showLegendKey val="0"/>
          <c:showVal val="0"/>
          <c:showCatName val="0"/>
          <c:showSerName val="0"/>
          <c:showPercent val="0"/>
          <c:showBubbleSize val="0"/>
        </c:dLbls>
        <c:gapWidth val="150"/>
        <c:overlap val="100"/>
        <c:axId val="1956103832"/>
        <c:axId val="1956107416"/>
        <c:extLst/>
      </c:barChart>
      <c:catAx>
        <c:axId val="1956103832"/>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crossAx val="1956107416"/>
        <c:crosses val="autoZero"/>
        <c:auto val="0"/>
        <c:lblAlgn val="ctr"/>
        <c:lblOffset val="100"/>
        <c:tickLblSkip val="5"/>
        <c:tickMarkSkip val="5"/>
        <c:noMultiLvlLbl val="0"/>
      </c:catAx>
      <c:valAx>
        <c:axId val="1956107416"/>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en-US" sz="1100"/>
                  <a:t>Terajoules (TJ)</a:t>
                </a:r>
              </a:p>
            </c:rich>
          </c:tx>
          <c:layout>
            <c:manualLayout>
              <c:xMode val="edge"/>
              <c:yMode val="edge"/>
              <c:x val="6.3981962262169402E-3"/>
              <c:y val="0.30729811645856597"/>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crossAx val="1956103832"/>
        <c:crosses val="autoZero"/>
        <c:crossBetween val="midCat"/>
        <c:dispUnits>
          <c:builtInUnit val="thousands"/>
          <c:dispUnitsLbl>
            <c:tx>
              <c:rich>
                <a:bodyPr rot="-5400000" spcFirstLastPara="1" vertOverflow="ellipsis" vert="horz" wrap="square" anchor="ctr" anchorCtr="1"/>
                <a:lstStyle/>
                <a:p>
                  <a:pPr>
                    <a:defRPr sz="900" b="0" i="0" u="none" strike="noStrike" kern="1200" baseline="0">
                      <a:solidFill>
                        <a:schemeClr val="tx2"/>
                      </a:solidFill>
                      <a:latin typeface="+mn-lt"/>
                      <a:ea typeface="+mn-ea"/>
                      <a:cs typeface="+mn-cs"/>
                    </a:defRPr>
                  </a:pPr>
                  <a:r>
                    <a:rPr lang="en-US" b="0"/>
                    <a:t>milhares</a:t>
                  </a:r>
                </a:p>
              </c:rich>
            </c:tx>
            <c:spPr>
              <a:noFill/>
              <a:ln>
                <a:noFill/>
              </a:ln>
              <a:effectLst/>
            </c:spPr>
            <c:txPr>
              <a:bodyPr rot="-54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dispUnitsLbl>
        </c:dispUnits>
      </c:valAx>
      <c:spPr>
        <a:noFill/>
        <a:ln>
          <a:noFill/>
        </a:ln>
        <a:effectLst/>
      </c:spPr>
    </c:plotArea>
    <c:legend>
      <c:legendPos val="r"/>
      <c:legendEntry>
        <c:idx val="4"/>
        <c:delete val="1"/>
      </c:legendEntry>
      <c:layout>
        <c:manualLayout>
          <c:xMode val="edge"/>
          <c:yMode val="edge"/>
          <c:x val="0.83147957651599602"/>
          <c:y val="9.5023614474310417E-2"/>
          <c:w val="0.168520414365014"/>
          <c:h val="0.84195604848893546"/>
        </c:manualLayout>
      </c:layout>
      <c:overlay val="0"/>
      <c:spPr>
        <a:solidFill>
          <a:sysClr val="window" lastClr="FFFFFF">
            <a:alpha val="45000"/>
          </a:sysClr>
        </a:solidFill>
        <a:ln>
          <a:noFill/>
        </a:ln>
        <a:effectLst/>
      </c:spPr>
      <c:txPr>
        <a:bodyPr rot="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719403727492728"/>
          <c:y val="4.8471400586406553E-2"/>
          <c:w val="0.85412727112423525"/>
          <c:h val="0.86803572709464072"/>
        </c:manualLayout>
      </c:layout>
      <c:areaChart>
        <c:grouping val="stacked"/>
        <c:varyColors val="0"/>
        <c:ser>
          <c:idx val="0"/>
          <c:order val="0"/>
          <c:tx>
            <c:strRef>
              <c:f>'1b. Quema de comb. com e inst'!$X$75</c:f>
              <c:strCache>
                <c:ptCount val="1"/>
                <c:pt idx="0">
                  <c:v>Comercial - Biodiesel</c:v>
                </c:pt>
              </c:strCache>
            </c:strRef>
          </c:tx>
          <c:spPr>
            <a:solidFill>
              <a:srgbClr val="4F81BD">
                <a:lumMod val="60000"/>
                <a:lumOff val="40000"/>
              </a:srgbClr>
            </a:soli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xmlns:c15="http://schemas.microsoft.com/office/drawing/2012/chart"/>
            </c:numRef>
          </c:cat>
          <c:val>
            <c:numRef>
              <c:f>'1b. Quema de comb. com e inst'!$R$29:$BP$29</c:f>
              <c:numCache>
                <c:formatCode>_(* #,##0_);_(* \(#,##0\);_(* "-"??_);_(@_)</c:formatCode>
                <c:ptCount val="51"/>
                <c:pt idx="0">
                  <c:v>0</c:v>
                </c:pt>
                <c:pt idx="1">
                  <c:v>0</c:v>
                </c:pt>
                <c:pt idx="2">
                  <c:v>0</c:v>
                </c:pt>
                <c:pt idx="3">
                  <c:v>0</c:v>
                </c:pt>
                <c:pt idx="4">
                  <c:v>0</c:v>
                </c:pt>
                <c:pt idx="5">
                  <c:v>0</c:v>
                </c:pt>
                <c:pt idx="6">
                  <c:v>3.377263385613845</c:v>
                </c:pt>
                <c:pt idx="7">
                  <c:v>5.5945896471066812</c:v>
                </c:pt>
                <c:pt idx="8">
                  <c:v>26.089132075471699</c:v>
                </c:pt>
                <c:pt idx="9">
                  <c:v>33.612874796436436</c:v>
                </c:pt>
                <c:pt idx="10">
                  <c:v>42.387410636442894</c:v>
                </c:pt>
                <c:pt idx="11">
                  <c:v>36.7680442618828</c:v>
                </c:pt>
                <c:pt idx="12">
                  <c:v>18.812764602896703</c:v>
                </c:pt>
                <c:pt idx="13">
                  <c:v>18.678964302129614</c:v>
                </c:pt>
                <c:pt idx="14">
                  <c:v>19.659018433538147</c:v>
                </c:pt>
                <c:pt idx="15">
                  <c:v>22.031988402995889</c:v>
                </c:pt>
                <c:pt idx="16">
                  <c:v>17.152516301621798</c:v>
                </c:pt>
                <c:pt idx="17">
                  <c:v>19.452997681351437</c:v>
                </c:pt>
                <c:pt idx="18">
                  <c:v>28.658253706754529</c:v>
                </c:pt>
                <c:pt idx="19">
                  <c:v>28.772039287307546</c:v>
                </c:pt>
                <c:pt idx="20">
                  <c:v>29.399166072390027</c:v>
                </c:pt>
                <c:pt idx="21">
                  <c:v>29.907511847695837</c:v>
                </c:pt>
                <c:pt idx="22">
                  <c:v>30.216446152762352</c:v>
                </c:pt>
                <c:pt idx="23">
                  <c:v>30.364717223465696</c:v>
                </c:pt>
                <c:pt idx="24">
                  <c:v>30.407322697850493</c:v>
                </c:pt>
                <c:pt idx="25">
                  <c:v>30.388571783522615</c:v>
                </c:pt>
                <c:pt idx="26">
                  <c:v>30.332082838168709</c:v>
                </c:pt>
                <c:pt idx="27">
                  <c:v>30.250208814863573</c:v>
                </c:pt>
                <c:pt idx="28">
                  <c:v>30.15090724651629</c:v>
                </c:pt>
                <c:pt idx="29">
                  <c:v>30.038682469800381</c:v>
                </c:pt>
                <c:pt idx="30">
                  <c:v>29.916214620096902</c:v>
                </c:pt>
                <c:pt idx="31">
                  <c:v>29.785271540798561</c:v>
                </c:pt>
                <c:pt idx="32">
                  <c:v>29.64698421158468</c:v>
                </c:pt>
                <c:pt idx="33">
                  <c:v>29.502096774098497</c:v>
                </c:pt>
                <c:pt idx="34">
                  <c:v>29.351132945649784</c:v>
                </c:pt>
                <c:pt idx="35">
                  <c:v>29.194399574497155</c:v>
                </c:pt>
                <c:pt idx="36">
                  <c:v>29.032029239041123</c:v>
                </c:pt>
                <c:pt idx="37">
                  <c:v>28.863833749063556</c:v>
                </c:pt>
                <c:pt idx="38">
                  <c:v>28.689420431930618</c:v>
                </c:pt>
                <c:pt idx="39">
                  <c:v>28.508359122004684</c:v>
                </c:pt>
                <c:pt idx="40">
                  <c:v>28.320350087352836</c:v>
                </c:pt>
                <c:pt idx="41">
                  <c:v>28.125256602181562</c:v>
                </c:pt>
                <c:pt idx="42">
                  <c:v>27.92285886161234</c:v>
                </c:pt>
                <c:pt idx="43">
                  <c:v>27.712956254180099</c:v>
                </c:pt>
                <c:pt idx="44">
                  <c:v>27.495481863229994</c:v>
                </c:pt>
                <c:pt idx="45">
                  <c:v>27.270615832471339</c:v>
                </c:pt>
                <c:pt idx="46">
                  <c:v>27.038782327707501</c:v>
                </c:pt>
                <c:pt idx="47">
                  <c:v>26.798940204245152</c:v>
                </c:pt>
                <c:pt idx="48">
                  <c:v>26.551587720352767</c:v>
                </c:pt>
                <c:pt idx="49">
                  <c:v>26.297372810970799</c:v>
                </c:pt>
                <c:pt idx="50">
                  <c:v>26.037132320421659</c:v>
                </c:pt>
              </c:numCache>
              <c:extLst xmlns:c15="http://schemas.microsoft.com/office/drawing/2012/chart"/>
            </c:numRef>
          </c:val>
          <c:extLst xmlns:c15="http://schemas.microsoft.com/office/drawing/2012/chart">
            <c:ext xmlns:c16="http://schemas.microsoft.com/office/drawing/2014/chart" uri="{C3380CC4-5D6E-409C-BE32-E72D297353CC}">
              <c16:uniqueId val="{00000000-16CB-4F40-BC6F-B2F77DFFDFBC}"/>
            </c:ext>
          </c:extLst>
        </c:ser>
        <c:ser>
          <c:idx val="7"/>
          <c:order val="1"/>
          <c:tx>
            <c:strRef>
              <c:f>'1b. Quema de comb. com e inst'!$X$68</c:f>
              <c:strCache>
                <c:ptCount val="1"/>
                <c:pt idx="0">
                  <c:v>Comercial - Óleo Diesel</c:v>
                </c:pt>
              </c:strCache>
            </c:strRef>
          </c:tx>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inst'!$R$22:$BP$22</c:f>
              <c:numCache>
                <c:formatCode>_(* #,##0_);_(* \(#,##0\);_(* "-"??_);_(@_)</c:formatCode>
                <c:ptCount val="51"/>
                <c:pt idx="0">
                  <c:v>1486.8</c:v>
                </c:pt>
                <c:pt idx="1">
                  <c:v>1486.8</c:v>
                </c:pt>
                <c:pt idx="2">
                  <c:v>1486.8</c:v>
                </c:pt>
                <c:pt idx="3">
                  <c:v>1486.8</c:v>
                </c:pt>
                <c:pt idx="4">
                  <c:v>1486.8</c:v>
                </c:pt>
                <c:pt idx="5">
                  <c:v>1486.8</c:v>
                </c:pt>
                <c:pt idx="6">
                  <c:v>1483.4227366143859</c:v>
                </c:pt>
                <c:pt idx="7">
                  <c:v>1481.2054103528931</c:v>
                </c:pt>
                <c:pt idx="8">
                  <c:v>1460.7108679245282</c:v>
                </c:pt>
                <c:pt idx="9">
                  <c:v>1453.1871252035635</c:v>
                </c:pt>
                <c:pt idx="10">
                  <c:v>1444.4125893635571</c:v>
                </c:pt>
                <c:pt idx="11">
                  <c:v>1450.0319557381172</c:v>
                </c:pt>
                <c:pt idx="12">
                  <c:v>1467.9872353971032</c:v>
                </c:pt>
                <c:pt idx="13">
                  <c:v>1468.1210356978704</c:v>
                </c:pt>
                <c:pt idx="14">
                  <c:v>1467.1409815664617</c:v>
                </c:pt>
                <c:pt idx="15">
                  <c:v>1464.7680115970043</c:v>
                </c:pt>
                <c:pt idx="16">
                  <c:v>1469.647483698378</c:v>
                </c:pt>
                <c:pt idx="17">
                  <c:v>1467.3470023186483</c:v>
                </c:pt>
                <c:pt idx="18">
                  <c:v>1458.1417462932454</c:v>
                </c:pt>
                <c:pt idx="19">
                  <c:v>1463.9311955328362</c:v>
                </c:pt>
                <c:pt idx="20">
                  <c:v>1495.8396207601525</c:v>
                </c:pt>
                <c:pt idx="21">
                  <c:v>1521.7044276011395</c:v>
                </c:pt>
                <c:pt idx="22">
                  <c:v>1537.4231106614898</c:v>
                </c:pt>
                <c:pt idx="23">
                  <c:v>1544.9671934298403</c:v>
                </c:pt>
                <c:pt idx="24">
                  <c:v>1547.1349745325128</c:v>
                </c:pt>
                <c:pt idx="25">
                  <c:v>1546.1809216009415</c:v>
                </c:pt>
                <c:pt idx="26">
                  <c:v>1543.306744748875</c:v>
                </c:pt>
                <c:pt idx="27">
                  <c:v>1539.1409664519906</c:v>
                </c:pt>
                <c:pt idx="28">
                  <c:v>1534.0884687052267</c:v>
                </c:pt>
                <c:pt idx="29">
                  <c:v>1528.3784336984761</c:v>
                </c:pt>
                <c:pt idx="30">
                  <c:v>1522.1472276362126</c:v>
                </c:pt>
                <c:pt idx="31">
                  <c:v>1515.4847989946484</c:v>
                </c:pt>
                <c:pt idx="32">
                  <c:v>1508.4486924065268</c:v>
                </c:pt>
                <c:pt idx="33">
                  <c:v>1501.0767700530632</c:v>
                </c:pt>
                <c:pt idx="34">
                  <c:v>1493.3956788500275</c:v>
                </c:pt>
                <c:pt idx="35">
                  <c:v>1485.4210313417232</c:v>
                </c:pt>
                <c:pt idx="36">
                  <c:v>1477.1595731624946</c:v>
                </c:pt>
                <c:pt idx="37">
                  <c:v>1468.6017291297044</c:v>
                </c:pt>
                <c:pt idx="38">
                  <c:v>1459.7275199254962</c:v>
                </c:pt>
                <c:pt idx="39">
                  <c:v>1450.5150585751621</c:v>
                </c:pt>
                <c:pt idx="40">
                  <c:v>1440.9490946154831</c:v>
                </c:pt>
                <c:pt idx="41">
                  <c:v>1431.0226713913412</c:v>
                </c:pt>
                <c:pt idx="42">
                  <c:v>1420.7246051553705</c:v>
                </c:pt>
                <c:pt idx="43">
                  <c:v>1410.0446887276428</c:v>
                </c:pt>
                <c:pt idx="44">
                  <c:v>1398.9795173658822</c:v>
                </c:pt>
                <c:pt idx="45">
                  <c:v>1387.5382568436064</c:v>
                </c:pt>
                <c:pt idx="46">
                  <c:v>1375.7424888619046</c:v>
                </c:pt>
                <c:pt idx="47">
                  <c:v>1363.5392396228331</c:v>
                </c:pt>
                <c:pt idx="48">
                  <c:v>1350.9538606774368</c:v>
                </c:pt>
                <c:pt idx="49">
                  <c:v>1338.019319177002</c:v>
                </c:pt>
                <c:pt idx="50">
                  <c:v>1324.7781940467537</c:v>
                </c:pt>
              </c:numCache>
            </c:numRef>
          </c:val>
          <c:extLst>
            <c:ext xmlns:c16="http://schemas.microsoft.com/office/drawing/2014/chart" uri="{C3380CC4-5D6E-409C-BE32-E72D297353CC}">
              <c16:uniqueId val="{00000001-16CB-4F40-BC6F-B2F77DFFDFBC}"/>
            </c:ext>
          </c:extLst>
        </c:ser>
        <c:ser>
          <c:idx val="8"/>
          <c:order val="2"/>
          <c:tx>
            <c:strRef>
              <c:f>'1b. Quema de comb. com e inst'!$X$69</c:f>
              <c:strCache>
                <c:ptCount val="1"/>
                <c:pt idx="0">
                  <c:v>Comercial - Óleo Combustível</c:v>
                </c:pt>
              </c:strCache>
            </c:strRef>
          </c:tx>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inst'!$R$23:$BP$23</c:f>
              <c:numCache>
                <c:formatCode>_(* #,##0_);_(* \(#,##0\);_(* "-"??_);_(@_)</c:formatCode>
                <c:ptCount val="51"/>
                <c:pt idx="0">
                  <c:v>578.19999999999993</c:v>
                </c:pt>
                <c:pt idx="1">
                  <c:v>784.69999999999993</c:v>
                </c:pt>
                <c:pt idx="2">
                  <c:v>1032.5</c:v>
                </c:pt>
                <c:pt idx="3">
                  <c:v>949.9</c:v>
                </c:pt>
                <c:pt idx="4">
                  <c:v>867.3</c:v>
                </c:pt>
                <c:pt idx="5">
                  <c:v>743.4</c:v>
                </c:pt>
                <c:pt idx="6">
                  <c:v>578.19999999999993</c:v>
                </c:pt>
                <c:pt idx="7">
                  <c:v>536.9</c:v>
                </c:pt>
                <c:pt idx="8">
                  <c:v>454.29999999999995</c:v>
                </c:pt>
                <c:pt idx="9">
                  <c:v>413</c:v>
                </c:pt>
                <c:pt idx="10">
                  <c:v>454.29999999999995</c:v>
                </c:pt>
                <c:pt idx="11">
                  <c:v>247.79999999999998</c:v>
                </c:pt>
                <c:pt idx="12">
                  <c:v>330.4</c:v>
                </c:pt>
                <c:pt idx="13">
                  <c:v>165.2</c:v>
                </c:pt>
                <c:pt idx="14">
                  <c:v>413</c:v>
                </c:pt>
                <c:pt idx="15">
                  <c:v>454.29999999999995</c:v>
                </c:pt>
                <c:pt idx="16">
                  <c:v>371.7</c:v>
                </c:pt>
                <c:pt idx="17">
                  <c:v>330.4</c:v>
                </c:pt>
                <c:pt idx="18">
                  <c:v>289.09999999999997</c:v>
                </c:pt>
                <c:pt idx="19">
                  <c:v>290.24785121502794</c:v>
                </c:pt>
                <c:pt idx="20">
                  <c:v>296.57420855077214</c:v>
                </c:pt>
                <c:pt idx="21">
                  <c:v>301.70232155949577</c:v>
                </c:pt>
                <c:pt idx="22">
                  <c:v>304.81880271388235</c:v>
                </c:pt>
                <c:pt idx="23">
                  <c:v>306.31453818258728</c:v>
                </c:pt>
                <c:pt idx="24">
                  <c:v>306.74433557257066</c:v>
                </c:pt>
                <c:pt idx="25">
                  <c:v>306.55517926920135</c:v>
                </c:pt>
                <c:pt idx="26">
                  <c:v>305.98532758636958</c:v>
                </c:pt>
                <c:pt idx="27">
                  <c:v>305.15939519077716</c:v>
                </c:pt>
                <c:pt idx="28">
                  <c:v>304.15765643506109</c:v>
                </c:pt>
                <c:pt idx="29">
                  <c:v>303.02555036605372</c:v>
                </c:pt>
                <c:pt idx="30">
                  <c:v>301.79011377206018</c:v>
                </c:pt>
                <c:pt idx="31">
                  <c:v>300.46918038189244</c:v>
                </c:pt>
                <c:pt idx="32">
                  <c:v>299.07415934241055</c:v>
                </c:pt>
                <c:pt idx="33">
                  <c:v>297.61255743861477</c:v>
                </c:pt>
                <c:pt idx="34">
                  <c:v>296.08965784915944</c:v>
                </c:pt>
                <c:pt idx="35">
                  <c:v>294.50855601148726</c:v>
                </c:pt>
                <c:pt idx="36">
                  <c:v>292.87058935585412</c:v>
                </c:pt>
                <c:pt idx="37">
                  <c:v>291.1738594486493</c:v>
                </c:pt>
                <c:pt idx="38">
                  <c:v>289.41440506949959</c:v>
                </c:pt>
                <c:pt idx="39">
                  <c:v>287.58788677444903</c:v>
                </c:pt>
                <c:pt idx="40">
                  <c:v>285.69128091444026</c:v>
                </c:pt>
                <c:pt idx="41">
                  <c:v>283.7232082209627</c:v>
                </c:pt>
                <c:pt idx="42">
                  <c:v>281.68145133663552</c:v>
                </c:pt>
                <c:pt idx="43">
                  <c:v>279.56398652424332</c:v>
                </c:pt>
                <c:pt idx="44">
                  <c:v>277.37013873899406</c:v>
                </c:pt>
                <c:pt idx="45">
                  <c:v>275.10172524257069</c:v>
                </c:pt>
                <c:pt idx="46">
                  <c:v>272.76302495353571</c:v>
                </c:pt>
                <c:pt idx="47">
                  <c:v>270.34353496637635</c:v>
                </c:pt>
                <c:pt idx="48">
                  <c:v>267.84828163290354</c:v>
                </c:pt>
                <c:pt idx="49">
                  <c:v>265.28380121988363</c:v>
                </c:pt>
                <c:pt idx="50">
                  <c:v>262.65853568250634</c:v>
                </c:pt>
              </c:numCache>
            </c:numRef>
          </c:val>
          <c:extLst>
            <c:ext xmlns:c16="http://schemas.microsoft.com/office/drawing/2014/chart" uri="{C3380CC4-5D6E-409C-BE32-E72D297353CC}">
              <c16:uniqueId val="{00000002-16CB-4F40-BC6F-B2F77DFFDFBC}"/>
            </c:ext>
          </c:extLst>
        </c:ser>
        <c:ser>
          <c:idx val="9"/>
          <c:order val="3"/>
          <c:tx>
            <c:strRef>
              <c:f>'1b. Quema de comb. com e inst'!$X$70</c:f>
              <c:strCache>
                <c:ptCount val="1"/>
                <c:pt idx="0">
                  <c:v>Comercial - Gases de Petróleo Liquefeito</c:v>
                </c:pt>
              </c:strCache>
            </c:strRef>
          </c:tx>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inst'!$R$24:$BP$24</c:f>
              <c:numCache>
                <c:formatCode>_(* #,##0_);_(* \(#,##0\);_(* "-"??_);_(@_)</c:formatCode>
                <c:ptCount val="51"/>
                <c:pt idx="0">
                  <c:v>7475.2999999999993</c:v>
                </c:pt>
                <c:pt idx="1">
                  <c:v>7186.2</c:v>
                </c:pt>
                <c:pt idx="2">
                  <c:v>6318.9</c:v>
                </c:pt>
                <c:pt idx="3">
                  <c:v>5327.7</c:v>
                </c:pt>
                <c:pt idx="4">
                  <c:v>5286.4</c:v>
                </c:pt>
                <c:pt idx="5">
                  <c:v>5534.2</c:v>
                </c:pt>
                <c:pt idx="6">
                  <c:v>5988.5</c:v>
                </c:pt>
                <c:pt idx="7">
                  <c:v>5988.5</c:v>
                </c:pt>
                <c:pt idx="8">
                  <c:v>6195</c:v>
                </c:pt>
                <c:pt idx="9">
                  <c:v>5988.5</c:v>
                </c:pt>
                <c:pt idx="10">
                  <c:v>7186.2</c:v>
                </c:pt>
                <c:pt idx="11">
                  <c:v>5369</c:v>
                </c:pt>
                <c:pt idx="12">
                  <c:v>6649.2999999999993</c:v>
                </c:pt>
                <c:pt idx="13">
                  <c:v>7186.2</c:v>
                </c:pt>
                <c:pt idx="14">
                  <c:v>7888.2999999999993</c:v>
                </c:pt>
                <c:pt idx="15">
                  <c:v>7640.4999999999991</c:v>
                </c:pt>
                <c:pt idx="16">
                  <c:v>9251.1999999999989</c:v>
                </c:pt>
                <c:pt idx="17">
                  <c:v>9003.4</c:v>
                </c:pt>
                <c:pt idx="18">
                  <c:v>8549.0999999999985</c:v>
                </c:pt>
                <c:pt idx="19">
                  <c:v>8583.043600215824</c:v>
                </c:pt>
                <c:pt idx="20">
                  <c:v>8770.123024287117</c:v>
                </c:pt>
                <c:pt idx="21">
                  <c:v>8921.7686518308019</c:v>
                </c:pt>
                <c:pt idx="22">
                  <c:v>9013.9274516819478</c:v>
                </c:pt>
                <c:pt idx="23">
                  <c:v>9058.1584862565087</c:v>
                </c:pt>
                <c:pt idx="24">
                  <c:v>9070.8682090745879</c:v>
                </c:pt>
                <c:pt idx="25">
                  <c:v>9065.2745869606661</c:v>
                </c:pt>
                <c:pt idx="26">
                  <c:v>9048.4232586254984</c:v>
                </c:pt>
                <c:pt idx="27">
                  <c:v>9023.9992577844096</c:v>
                </c:pt>
                <c:pt idx="28">
                  <c:v>8994.3764117225201</c:v>
                </c:pt>
                <c:pt idx="29">
                  <c:v>8960.8984179675881</c:v>
                </c:pt>
                <c:pt idx="30">
                  <c:v>8924.3647929737781</c:v>
                </c:pt>
                <c:pt idx="31">
                  <c:v>8885.3029055788174</c:v>
                </c:pt>
                <c:pt idx="32">
                  <c:v>8844.0501405541381</c:v>
                </c:pt>
                <c:pt idx="33">
                  <c:v>8800.828484256177</c:v>
                </c:pt>
                <c:pt idx="34">
                  <c:v>8755.7941678251409</c:v>
                </c:pt>
                <c:pt idx="35">
                  <c:v>8709.0387277682639</c:v>
                </c:pt>
                <c:pt idx="36">
                  <c:v>8660.6017138088264</c:v>
                </c:pt>
                <c:pt idx="37">
                  <c:v>8610.4269865529113</c:v>
                </c:pt>
                <c:pt idx="38">
                  <c:v>8558.3974070551994</c:v>
                </c:pt>
                <c:pt idx="39">
                  <c:v>8504.3846517587044</c:v>
                </c:pt>
                <c:pt idx="40">
                  <c:v>8448.2993070413013</c:v>
                </c:pt>
                <c:pt idx="41">
                  <c:v>8390.1005859627512</c:v>
                </c:pt>
                <c:pt idx="42">
                  <c:v>8329.7229180976465</c:v>
                </c:pt>
                <c:pt idx="43">
                  <c:v>8267.1064586454777</c:v>
                </c:pt>
                <c:pt idx="44">
                  <c:v>8202.2312455673928</c:v>
                </c:pt>
                <c:pt idx="45">
                  <c:v>8135.1510178874451</c:v>
                </c:pt>
                <c:pt idx="46">
                  <c:v>8065.9923093402667</c:v>
                </c:pt>
                <c:pt idx="47">
                  <c:v>7994.4445340056973</c:v>
                </c:pt>
                <c:pt idx="48">
                  <c:v>7920.6563282872876</c:v>
                </c:pt>
                <c:pt idx="49">
                  <c:v>7844.8209789308412</c:v>
                </c:pt>
                <c:pt idx="50">
                  <c:v>7767.1881266112568</c:v>
                </c:pt>
              </c:numCache>
            </c:numRef>
          </c:val>
          <c:extLst>
            <c:ext xmlns:c16="http://schemas.microsoft.com/office/drawing/2014/chart" uri="{C3380CC4-5D6E-409C-BE32-E72D297353CC}">
              <c16:uniqueId val="{00000003-16CB-4F40-BC6F-B2F77DFFDFBC}"/>
            </c:ext>
          </c:extLst>
        </c:ser>
        <c:ser>
          <c:idx val="13"/>
          <c:order val="5"/>
          <c:tx>
            <c:strRef>
              <c:f>'1b. Quema de comb. com e inst'!$X$74</c:f>
              <c:strCache>
                <c:ptCount val="1"/>
                <c:pt idx="0">
                  <c:v>Comercial - Gás Natural</c:v>
                </c:pt>
              </c:strCache>
            </c:strRef>
          </c:tx>
          <c:spPr>
            <a:gradFill rotWithShape="1">
              <a:gsLst>
                <a:gs pos="0">
                  <a:schemeClr val="accent2">
                    <a:lumMod val="80000"/>
                    <a:lumOff val="20000"/>
                    <a:shade val="51000"/>
                    <a:satMod val="130000"/>
                  </a:schemeClr>
                </a:gs>
                <a:gs pos="80000">
                  <a:schemeClr val="accent2">
                    <a:lumMod val="80000"/>
                    <a:lumOff val="20000"/>
                    <a:shade val="93000"/>
                    <a:satMod val="130000"/>
                  </a:schemeClr>
                </a:gs>
                <a:gs pos="100000">
                  <a:schemeClr val="accent2">
                    <a:lumMod val="80000"/>
                    <a:lumOff val="2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inst'!$R$28:$BP$28</c:f>
              <c:numCache>
                <c:formatCode>_(* #,##0_);_(* \(#,##0\);_(* "-"??_);_(@_)</c:formatCode>
                <c:ptCount val="51"/>
                <c:pt idx="0">
                  <c:v>2354.1</c:v>
                </c:pt>
                <c:pt idx="1">
                  <c:v>2230.1999999999998</c:v>
                </c:pt>
                <c:pt idx="2">
                  <c:v>2560.6</c:v>
                </c:pt>
                <c:pt idx="3">
                  <c:v>2973.6</c:v>
                </c:pt>
                <c:pt idx="4">
                  <c:v>3262.7</c:v>
                </c:pt>
                <c:pt idx="5">
                  <c:v>4006.1</c:v>
                </c:pt>
                <c:pt idx="6">
                  <c:v>4171.2999999999993</c:v>
                </c:pt>
                <c:pt idx="7">
                  <c:v>4130</c:v>
                </c:pt>
                <c:pt idx="8">
                  <c:v>4253.8999999999996</c:v>
                </c:pt>
                <c:pt idx="9">
                  <c:v>4130</c:v>
                </c:pt>
                <c:pt idx="10">
                  <c:v>4377.7999999999993</c:v>
                </c:pt>
                <c:pt idx="11">
                  <c:v>4666.8999999999996</c:v>
                </c:pt>
                <c:pt idx="12">
                  <c:v>4790.7999999999993</c:v>
                </c:pt>
                <c:pt idx="13">
                  <c:v>5121.2</c:v>
                </c:pt>
                <c:pt idx="14">
                  <c:v>5245.0999999999995</c:v>
                </c:pt>
                <c:pt idx="15">
                  <c:v>5575.5</c:v>
                </c:pt>
                <c:pt idx="16">
                  <c:v>5864.5999999999995</c:v>
                </c:pt>
                <c:pt idx="17">
                  <c:v>6236.2999999999993</c:v>
                </c:pt>
                <c:pt idx="18">
                  <c:v>6814.4999999999991</c:v>
                </c:pt>
                <c:pt idx="19">
                  <c:v>6841.5564929256579</c:v>
                </c:pt>
                <c:pt idx="20">
                  <c:v>6990.6777729824853</c:v>
                </c:pt>
                <c:pt idx="21">
                  <c:v>7111.5547224738275</c:v>
                </c:pt>
                <c:pt idx="22">
                  <c:v>7185.0146353986538</c:v>
                </c:pt>
                <c:pt idx="23">
                  <c:v>7220.2712571609845</c:v>
                </c:pt>
                <c:pt idx="24">
                  <c:v>7230.4021956391643</c:v>
                </c:pt>
                <c:pt idx="25">
                  <c:v>7225.9435113454592</c:v>
                </c:pt>
                <c:pt idx="26">
                  <c:v>7212.5112931072817</c:v>
                </c:pt>
                <c:pt idx="27">
                  <c:v>7193.0428866397469</c:v>
                </c:pt>
                <c:pt idx="28">
                  <c:v>7169.4304731121538</c:v>
                </c:pt>
                <c:pt idx="29">
                  <c:v>7142.7451157712667</c:v>
                </c:pt>
                <c:pt idx="30">
                  <c:v>7113.6241103414186</c:v>
                </c:pt>
                <c:pt idx="31">
                  <c:v>7082.4878232874653</c:v>
                </c:pt>
                <c:pt idx="32">
                  <c:v>7049.6051844996773</c:v>
                </c:pt>
                <c:pt idx="33">
                  <c:v>7015.1531396244909</c:v>
                </c:pt>
                <c:pt idx="34">
                  <c:v>6979.2562207301871</c:v>
                </c:pt>
                <c:pt idx="35">
                  <c:v>6941.9873916993429</c:v>
                </c:pt>
                <c:pt idx="36">
                  <c:v>6903.3781776737042</c:v>
                </c:pt>
                <c:pt idx="37">
                  <c:v>6863.383829861019</c:v>
                </c:pt>
                <c:pt idx="38">
                  <c:v>6821.9109766382044</c:v>
                </c:pt>
                <c:pt idx="39">
                  <c:v>6778.8573311120126</c:v>
                </c:pt>
                <c:pt idx="40">
                  <c:v>6734.1516215546626</c:v>
                </c:pt>
                <c:pt idx="41">
                  <c:v>6687.7613366369778</c:v>
                </c:pt>
                <c:pt idx="42">
                  <c:v>6639.6342100778365</c:v>
                </c:pt>
                <c:pt idx="43">
                  <c:v>6589.7225395000205</c:v>
                </c:pt>
                <c:pt idx="44">
                  <c:v>6538.0104131334301</c:v>
                </c:pt>
                <c:pt idx="45">
                  <c:v>6484.5406664320226</c:v>
                </c:pt>
                <c:pt idx="46">
                  <c:v>6429.4141596190548</c:v>
                </c:pt>
                <c:pt idx="47">
                  <c:v>6372.3833242074415</c:v>
                </c:pt>
                <c:pt idx="48">
                  <c:v>6313.5666384898686</c:v>
                </c:pt>
                <c:pt idx="49">
                  <c:v>6253.1181716115416</c:v>
                </c:pt>
                <c:pt idx="50">
                  <c:v>6191.2369125162204</c:v>
                </c:pt>
              </c:numCache>
            </c:numRef>
          </c:val>
          <c:extLst>
            <c:ext xmlns:c16="http://schemas.microsoft.com/office/drawing/2014/chart" uri="{C3380CC4-5D6E-409C-BE32-E72D297353CC}">
              <c16:uniqueId val="{00000004-16CB-4F40-BC6F-B2F77DFFDFBC}"/>
            </c:ext>
          </c:extLst>
        </c:ser>
        <c:ser>
          <c:idx val="14"/>
          <c:order val="6"/>
          <c:tx>
            <c:strRef>
              <c:f>'1b. Quema de comb. com e inst'!$X$76</c:f>
              <c:strCache>
                <c:ptCount val="1"/>
                <c:pt idx="0">
                  <c:v>Comercial - Madeira Combustível</c:v>
                </c:pt>
              </c:strCache>
            </c:strRef>
          </c:tx>
          <c:spPr>
            <a:gradFill rotWithShape="1">
              <a:gsLst>
                <a:gs pos="0">
                  <a:schemeClr val="accent3">
                    <a:lumMod val="80000"/>
                    <a:lumOff val="20000"/>
                    <a:shade val="51000"/>
                    <a:satMod val="130000"/>
                  </a:schemeClr>
                </a:gs>
                <a:gs pos="80000">
                  <a:schemeClr val="accent3">
                    <a:lumMod val="80000"/>
                    <a:lumOff val="20000"/>
                    <a:shade val="93000"/>
                    <a:satMod val="130000"/>
                  </a:schemeClr>
                </a:gs>
                <a:gs pos="100000">
                  <a:schemeClr val="accent3">
                    <a:lumMod val="80000"/>
                    <a:lumOff val="2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inst'!$R$30:$BP$30</c:f>
              <c:numCache>
                <c:formatCode>_(* #,##0_);_(* \(#,##0\);_(* "-"??_);_(@_)</c:formatCode>
                <c:ptCount val="51"/>
                <c:pt idx="0">
                  <c:v>7805.7</c:v>
                </c:pt>
                <c:pt idx="1">
                  <c:v>7723.0999999999995</c:v>
                </c:pt>
                <c:pt idx="2">
                  <c:v>7640.4999999999991</c:v>
                </c:pt>
                <c:pt idx="3">
                  <c:v>7599.2</c:v>
                </c:pt>
                <c:pt idx="4">
                  <c:v>7516.5999999999995</c:v>
                </c:pt>
                <c:pt idx="5">
                  <c:v>1486.8</c:v>
                </c:pt>
                <c:pt idx="6">
                  <c:v>1486.8</c:v>
                </c:pt>
                <c:pt idx="7">
                  <c:v>1486.8</c:v>
                </c:pt>
                <c:pt idx="8">
                  <c:v>1486.8</c:v>
                </c:pt>
                <c:pt idx="9">
                  <c:v>1445.5</c:v>
                </c:pt>
                <c:pt idx="10">
                  <c:v>1362.8999999999999</c:v>
                </c:pt>
                <c:pt idx="11">
                  <c:v>1321.6</c:v>
                </c:pt>
                <c:pt idx="12">
                  <c:v>1362.8999999999999</c:v>
                </c:pt>
                <c:pt idx="13">
                  <c:v>1362.8999999999999</c:v>
                </c:pt>
                <c:pt idx="14">
                  <c:v>1321.6</c:v>
                </c:pt>
                <c:pt idx="15">
                  <c:v>1239</c:v>
                </c:pt>
                <c:pt idx="16">
                  <c:v>1156.3999999999999</c:v>
                </c:pt>
                <c:pt idx="17">
                  <c:v>1197.6999999999998</c:v>
                </c:pt>
                <c:pt idx="18">
                  <c:v>1156.3999999999999</c:v>
                </c:pt>
                <c:pt idx="19">
                  <c:v>1160.9914048601117</c:v>
                </c:pt>
                <c:pt idx="20">
                  <c:v>1186.2968342030886</c:v>
                </c:pt>
                <c:pt idx="21">
                  <c:v>1206.8092862379831</c:v>
                </c:pt>
                <c:pt idx="22">
                  <c:v>1219.2752108555294</c:v>
                </c:pt>
                <c:pt idx="23">
                  <c:v>1225.2581527303491</c:v>
                </c:pt>
                <c:pt idx="24">
                  <c:v>1226.9773422902826</c:v>
                </c:pt>
                <c:pt idx="25">
                  <c:v>1226.2207170768054</c:v>
                </c:pt>
                <c:pt idx="26">
                  <c:v>1223.9413103454783</c:v>
                </c:pt>
                <c:pt idx="27">
                  <c:v>1220.6375807631086</c:v>
                </c:pt>
                <c:pt idx="28">
                  <c:v>1216.6306257402443</c:v>
                </c:pt>
                <c:pt idx="29">
                  <c:v>1212.1022014642149</c:v>
                </c:pt>
                <c:pt idx="30">
                  <c:v>1207.1604550882407</c:v>
                </c:pt>
                <c:pt idx="31">
                  <c:v>1201.8767215275698</c:v>
                </c:pt>
                <c:pt idx="32">
                  <c:v>1196.2966373696422</c:v>
                </c:pt>
                <c:pt idx="33">
                  <c:v>1190.4502297544591</c:v>
                </c:pt>
                <c:pt idx="34">
                  <c:v>1184.3586313966377</c:v>
                </c:pt>
                <c:pt idx="35">
                  <c:v>1178.034224045949</c:v>
                </c:pt>
                <c:pt idx="36">
                  <c:v>1171.4823574234165</c:v>
                </c:pt>
                <c:pt idx="37">
                  <c:v>1164.6954377945972</c:v>
                </c:pt>
                <c:pt idx="38">
                  <c:v>1157.6576202779984</c:v>
                </c:pt>
                <c:pt idx="39">
                  <c:v>1150.3515470977961</c:v>
                </c:pt>
                <c:pt idx="40">
                  <c:v>1142.765123657761</c:v>
                </c:pt>
                <c:pt idx="41">
                  <c:v>1134.8928328838508</c:v>
                </c:pt>
                <c:pt idx="42">
                  <c:v>1126.7258053465421</c:v>
                </c:pt>
                <c:pt idx="43">
                  <c:v>1118.2559460969733</c:v>
                </c:pt>
                <c:pt idx="44">
                  <c:v>1109.4805549559762</c:v>
                </c:pt>
                <c:pt idx="45">
                  <c:v>1100.4069009702828</c:v>
                </c:pt>
                <c:pt idx="46">
                  <c:v>1091.0520998141428</c:v>
                </c:pt>
                <c:pt idx="47">
                  <c:v>1081.3741398655054</c:v>
                </c:pt>
                <c:pt idx="48">
                  <c:v>1071.3931265316141</c:v>
                </c:pt>
                <c:pt idx="49">
                  <c:v>1061.1352048795345</c:v>
                </c:pt>
                <c:pt idx="50">
                  <c:v>1050.6341427300254</c:v>
                </c:pt>
              </c:numCache>
            </c:numRef>
          </c:val>
          <c:extLst>
            <c:ext xmlns:c16="http://schemas.microsoft.com/office/drawing/2014/chart" uri="{C3380CC4-5D6E-409C-BE32-E72D297353CC}">
              <c16:uniqueId val="{00000005-16CB-4F40-BC6F-B2F77DFFDFBC}"/>
            </c:ext>
          </c:extLst>
        </c:ser>
        <c:ser>
          <c:idx val="15"/>
          <c:order val="7"/>
          <c:tx>
            <c:strRef>
              <c:f>'1b. Quema de comb. com e inst'!$X$77</c:f>
              <c:strCache>
                <c:ptCount val="1"/>
                <c:pt idx="0">
                  <c:v>Comercial - Carvão Vegetal de Madeira</c:v>
                </c:pt>
              </c:strCache>
            </c:strRef>
          </c:tx>
          <c:spPr>
            <a:gradFill rotWithShape="1">
              <a:gsLst>
                <a:gs pos="0">
                  <a:schemeClr val="accent4">
                    <a:lumMod val="80000"/>
                    <a:lumOff val="20000"/>
                    <a:shade val="51000"/>
                    <a:satMod val="130000"/>
                  </a:schemeClr>
                </a:gs>
                <a:gs pos="80000">
                  <a:schemeClr val="accent4">
                    <a:lumMod val="80000"/>
                    <a:lumOff val="20000"/>
                    <a:shade val="93000"/>
                    <a:satMod val="130000"/>
                  </a:schemeClr>
                </a:gs>
                <a:gs pos="100000">
                  <a:schemeClr val="accent4">
                    <a:lumMod val="80000"/>
                    <a:lumOff val="2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inst'!$R$31:$BP$31</c:f>
              <c:numCache>
                <c:formatCode>_(* #,##0_);_(* \(#,##0\);_(* "-"??_);_(@_)</c:formatCode>
                <c:ptCount val="51"/>
                <c:pt idx="0">
                  <c:v>330.4</c:v>
                </c:pt>
                <c:pt idx="1">
                  <c:v>371.7</c:v>
                </c:pt>
                <c:pt idx="2">
                  <c:v>330.4</c:v>
                </c:pt>
                <c:pt idx="3">
                  <c:v>330.4</c:v>
                </c:pt>
                <c:pt idx="4">
                  <c:v>330.4</c:v>
                </c:pt>
                <c:pt idx="5">
                  <c:v>41.3</c:v>
                </c:pt>
                <c:pt idx="6">
                  <c:v>41.3</c:v>
                </c:pt>
                <c:pt idx="7">
                  <c:v>41.3</c:v>
                </c:pt>
                <c:pt idx="8">
                  <c:v>41.3</c:v>
                </c:pt>
                <c:pt idx="9">
                  <c:v>41.3</c:v>
                </c:pt>
                <c:pt idx="10">
                  <c:v>41.3</c:v>
                </c:pt>
                <c:pt idx="11">
                  <c:v>41.3</c:v>
                </c:pt>
                <c:pt idx="12">
                  <c:v>41.3</c:v>
                </c:pt>
                <c:pt idx="13">
                  <c:v>41.3</c:v>
                </c:pt>
                <c:pt idx="14">
                  <c:v>41.3</c:v>
                </c:pt>
                <c:pt idx="15">
                  <c:v>41.3</c:v>
                </c:pt>
                <c:pt idx="16">
                  <c:v>41.3</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6-16CB-4F40-BC6F-B2F77DFFDFBC}"/>
            </c:ext>
          </c:extLst>
        </c:ser>
        <c:ser>
          <c:idx val="19"/>
          <c:order val="8"/>
          <c:tx>
            <c:strRef>
              <c:f>'1b. Quema de comb. com e inst'!$X$83</c:f>
              <c:strCache>
                <c:ptCount val="1"/>
                <c:pt idx="0">
                  <c:v>Institucional - Querosene</c:v>
                </c:pt>
              </c:strCache>
            </c:strRef>
          </c:tx>
          <c:spPr>
            <a:gradFill rotWithShape="1">
              <a:gsLst>
                <a:gs pos="0">
                  <a:schemeClr val="accent2">
                    <a:lumMod val="80000"/>
                    <a:shade val="51000"/>
                    <a:satMod val="130000"/>
                  </a:schemeClr>
                </a:gs>
                <a:gs pos="80000">
                  <a:schemeClr val="accent2">
                    <a:lumMod val="80000"/>
                    <a:shade val="93000"/>
                    <a:satMod val="130000"/>
                  </a:schemeClr>
                </a:gs>
                <a:gs pos="100000">
                  <a:schemeClr val="accent2">
                    <a:lumMod val="8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inst'!$R$37:$BP$37</c:f>
              <c:numCache>
                <c:formatCode>_(* #,##0_);_(* \(#,##0\);_(* "-"??_);_(@_)</c:formatCode>
                <c:ptCount val="51"/>
                <c:pt idx="0">
                  <c:v>41.3</c:v>
                </c:pt>
                <c:pt idx="1">
                  <c:v>41.3</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7-16CB-4F40-BC6F-B2F77DFFDFBC}"/>
            </c:ext>
          </c:extLst>
        </c:ser>
        <c:ser>
          <c:idx val="23"/>
          <c:order val="10"/>
          <c:tx>
            <c:strRef>
              <c:f>'1b. Quema de comb. com e inst'!$X$84</c:f>
              <c:strCache>
                <c:ptCount val="1"/>
                <c:pt idx="0">
                  <c:v>Institucional - Óleo Diesel</c:v>
                </c:pt>
              </c:strCache>
            </c:strRef>
          </c:tx>
          <c:spPr>
            <a:gradFill rotWithShape="1">
              <a:gsLst>
                <a:gs pos="0">
                  <a:schemeClr val="accent6">
                    <a:lumMod val="80000"/>
                    <a:shade val="51000"/>
                    <a:satMod val="130000"/>
                  </a:schemeClr>
                </a:gs>
                <a:gs pos="80000">
                  <a:schemeClr val="accent6">
                    <a:lumMod val="80000"/>
                    <a:shade val="93000"/>
                    <a:satMod val="130000"/>
                  </a:schemeClr>
                </a:gs>
                <a:gs pos="100000">
                  <a:schemeClr val="accent6">
                    <a:lumMod val="8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inst'!$R$38:$BP$38</c:f>
              <c:numCache>
                <c:formatCode>_(* #,##0_);_(* \(#,##0\);_(* "-"??_);_(@_)</c:formatCode>
                <c:ptCount val="51"/>
                <c:pt idx="0">
                  <c:v>2354.1</c:v>
                </c:pt>
                <c:pt idx="1">
                  <c:v>2354.1</c:v>
                </c:pt>
                <c:pt idx="2">
                  <c:v>2354.1</c:v>
                </c:pt>
                <c:pt idx="3">
                  <c:v>2354.1</c:v>
                </c:pt>
                <c:pt idx="4">
                  <c:v>2354.1</c:v>
                </c:pt>
                <c:pt idx="5">
                  <c:v>2354.1</c:v>
                </c:pt>
                <c:pt idx="6">
                  <c:v>2348.7526663061112</c:v>
                </c:pt>
                <c:pt idx="7">
                  <c:v>2345.241899725414</c:v>
                </c:pt>
                <c:pt idx="8">
                  <c:v>2312.7922075471697</c:v>
                </c:pt>
                <c:pt idx="9">
                  <c:v>2300.879614905642</c:v>
                </c:pt>
                <c:pt idx="10">
                  <c:v>2286.9865998256319</c:v>
                </c:pt>
                <c:pt idx="11">
                  <c:v>2295.8839299186852</c:v>
                </c:pt>
                <c:pt idx="12">
                  <c:v>2324.3131227120798</c:v>
                </c:pt>
                <c:pt idx="13">
                  <c:v>2324.5249731882946</c:v>
                </c:pt>
                <c:pt idx="14">
                  <c:v>2322.9732208135642</c:v>
                </c:pt>
                <c:pt idx="15">
                  <c:v>2319.216018361923</c:v>
                </c:pt>
                <c:pt idx="16">
                  <c:v>2326.9418491890988</c:v>
                </c:pt>
                <c:pt idx="17">
                  <c:v>2323.2994203378603</c:v>
                </c:pt>
                <c:pt idx="18">
                  <c:v>2308.7244316309716</c:v>
                </c:pt>
                <c:pt idx="19">
                  <c:v>2317.8910595936568</c:v>
                </c:pt>
                <c:pt idx="20">
                  <c:v>2368.4127328702407</c:v>
                </c:pt>
                <c:pt idx="21">
                  <c:v>2409.3653437018038</c:v>
                </c:pt>
                <c:pt idx="22">
                  <c:v>2434.2532585473582</c:v>
                </c:pt>
                <c:pt idx="23">
                  <c:v>2446.1980562639133</c:v>
                </c:pt>
                <c:pt idx="24">
                  <c:v>2449.6303763431447</c:v>
                </c:pt>
                <c:pt idx="25">
                  <c:v>2448.1197925348233</c:v>
                </c:pt>
                <c:pt idx="26">
                  <c:v>2443.5690125190513</c:v>
                </c:pt>
                <c:pt idx="27">
                  <c:v>2436.9731968823176</c:v>
                </c:pt>
                <c:pt idx="28">
                  <c:v>2428.9734087832749</c:v>
                </c:pt>
                <c:pt idx="29">
                  <c:v>2419.9325200225867</c:v>
                </c:pt>
                <c:pt idx="30">
                  <c:v>2410.0664437573364</c:v>
                </c:pt>
                <c:pt idx="31">
                  <c:v>2399.517598408193</c:v>
                </c:pt>
                <c:pt idx="32">
                  <c:v>2388.3770963103339</c:v>
                </c:pt>
                <c:pt idx="33">
                  <c:v>2376.7048859173497</c:v>
                </c:pt>
                <c:pt idx="34">
                  <c:v>2364.5431581792095</c:v>
                </c:pt>
                <c:pt idx="35">
                  <c:v>2351.9166329577279</c:v>
                </c:pt>
                <c:pt idx="36">
                  <c:v>2338.835990840616</c:v>
                </c:pt>
                <c:pt idx="37">
                  <c:v>2325.2860711220314</c:v>
                </c:pt>
                <c:pt idx="38">
                  <c:v>2311.2352398820349</c:v>
                </c:pt>
                <c:pt idx="39">
                  <c:v>2296.6488427440058</c:v>
                </c:pt>
                <c:pt idx="40">
                  <c:v>2281.5027331411807</c:v>
                </c:pt>
                <c:pt idx="41">
                  <c:v>2265.7858963696226</c:v>
                </c:pt>
                <c:pt idx="42">
                  <c:v>2249.4806248293357</c:v>
                </c:pt>
                <c:pt idx="43">
                  <c:v>2232.5707571521002</c:v>
                </c:pt>
                <c:pt idx="44">
                  <c:v>2215.0509024959797</c:v>
                </c:pt>
                <c:pt idx="45">
                  <c:v>2196.9355733357097</c:v>
                </c:pt>
                <c:pt idx="46">
                  <c:v>2178.2589406980151</c:v>
                </c:pt>
                <c:pt idx="47">
                  <c:v>2158.9371294028188</c:v>
                </c:pt>
                <c:pt idx="48">
                  <c:v>2139.0102794059412</c:v>
                </c:pt>
                <c:pt idx="49">
                  <c:v>2118.5305886969195</c:v>
                </c:pt>
                <c:pt idx="50">
                  <c:v>2097.5654739073598</c:v>
                </c:pt>
              </c:numCache>
            </c:numRef>
          </c:val>
          <c:extLst>
            <c:ext xmlns:c16="http://schemas.microsoft.com/office/drawing/2014/chart" uri="{C3380CC4-5D6E-409C-BE32-E72D297353CC}">
              <c16:uniqueId val="{00000008-16CB-4F40-BC6F-B2F77DFFDFBC}"/>
            </c:ext>
          </c:extLst>
        </c:ser>
        <c:ser>
          <c:idx val="24"/>
          <c:order val="11"/>
          <c:tx>
            <c:strRef>
              <c:f>'1b. Quema de comb. com e inst'!$X$85</c:f>
              <c:strCache>
                <c:ptCount val="1"/>
                <c:pt idx="0">
                  <c:v>Institucional - Óleo Combustível</c:v>
                </c:pt>
              </c:strCache>
            </c:strRef>
          </c:tx>
          <c:spPr>
            <a:gradFill rotWithShape="1">
              <a:gsLst>
                <a:gs pos="0">
                  <a:schemeClr val="accent1">
                    <a:lumMod val="60000"/>
                    <a:lumOff val="40000"/>
                    <a:shade val="51000"/>
                    <a:satMod val="130000"/>
                  </a:schemeClr>
                </a:gs>
                <a:gs pos="80000">
                  <a:schemeClr val="accent1">
                    <a:lumMod val="60000"/>
                    <a:lumOff val="40000"/>
                    <a:shade val="93000"/>
                    <a:satMod val="130000"/>
                  </a:schemeClr>
                </a:gs>
                <a:gs pos="100000">
                  <a:schemeClr val="accent1">
                    <a:lumMod val="60000"/>
                    <a:lumOff val="4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inst'!$R$39:$BP$39</c:f>
              <c:numCache>
                <c:formatCode>_(* #,##0_);_(* \(#,##0\);_(* "-"??_);_(@_)</c:formatCode>
                <c:ptCount val="51"/>
                <c:pt idx="0">
                  <c:v>536.9</c:v>
                </c:pt>
                <c:pt idx="1">
                  <c:v>536.9</c:v>
                </c:pt>
                <c:pt idx="2">
                  <c:v>371.7</c:v>
                </c:pt>
                <c:pt idx="3">
                  <c:v>330.4</c:v>
                </c:pt>
                <c:pt idx="4">
                  <c:v>289.09999999999997</c:v>
                </c:pt>
                <c:pt idx="5">
                  <c:v>247.79999999999998</c:v>
                </c:pt>
                <c:pt idx="6">
                  <c:v>371.7</c:v>
                </c:pt>
                <c:pt idx="7">
                  <c:v>371.7</c:v>
                </c:pt>
                <c:pt idx="8">
                  <c:v>413</c:v>
                </c:pt>
                <c:pt idx="9">
                  <c:v>371.7</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9-16CB-4F40-BC6F-B2F77DFFDFBC}"/>
            </c:ext>
          </c:extLst>
        </c:ser>
        <c:ser>
          <c:idx val="25"/>
          <c:order val="12"/>
          <c:tx>
            <c:strRef>
              <c:f>'1b. Quema de comb. com e inst'!$X$86</c:f>
              <c:strCache>
                <c:ptCount val="1"/>
                <c:pt idx="0">
                  <c:v>Institucional - Gases de Petróleo Liquefeito</c:v>
                </c:pt>
              </c:strCache>
            </c:strRef>
          </c:tx>
          <c:spPr>
            <a:gradFill rotWithShape="1">
              <a:gsLst>
                <a:gs pos="0">
                  <a:schemeClr val="accent2">
                    <a:lumMod val="60000"/>
                    <a:lumOff val="40000"/>
                    <a:shade val="51000"/>
                    <a:satMod val="130000"/>
                  </a:schemeClr>
                </a:gs>
                <a:gs pos="80000">
                  <a:schemeClr val="accent2">
                    <a:lumMod val="60000"/>
                    <a:lumOff val="40000"/>
                    <a:shade val="93000"/>
                    <a:satMod val="130000"/>
                  </a:schemeClr>
                </a:gs>
                <a:gs pos="100000">
                  <a:schemeClr val="accent2">
                    <a:lumMod val="60000"/>
                    <a:lumOff val="4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inst'!$R$40:$BP$40</c:f>
              <c:numCache>
                <c:formatCode>_(* #,##0_);_(* \(#,##0\);_(* "-"??_);_(@_)</c:formatCode>
                <c:ptCount val="51"/>
                <c:pt idx="0">
                  <c:v>1239</c:v>
                </c:pt>
                <c:pt idx="1">
                  <c:v>1362.8999999999999</c:v>
                </c:pt>
                <c:pt idx="2">
                  <c:v>1652</c:v>
                </c:pt>
                <c:pt idx="3">
                  <c:v>1775.8999999999999</c:v>
                </c:pt>
                <c:pt idx="4">
                  <c:v>2767.1</c:v>
                </c:pt>
                <c:pt idx="5">
                  <c:v>2767.1</c:v>
                </c:pt>
                <c:pt idx="6">
                  <c:v>2065</c:v>
                </c:pt>
                <c:pt idx="7">
                  <c:v>2065</c:v>
                </c:pt>
                <c:pt idx="8">
                  <c:v>2106.2999999999997</c:v>
                </c:pt>
                <c:pt idx="9">
                  <c:v>2023.6999999999998</c:v>
                </c:pt>
                <c:pt idx="10">
                  <c:v>2230.1999999999998</c:v>
                </c:pt>
                <c:pt idx="11">
                  <c:v>2354.1</c:v>
                </c:pt>
                <c:pt idx="12">
                  <c:v>2519.2999999999997</c:v>
                </c:pt>
                <c:pt idx="13">
                  <c:v>2395.3999999999996</c:v>
                </c:pt>
                <c:pt idx="14">
                  <c:v>2932.2999999999997</c:v>
                </c:pt>
                <c:pt idx="15">
                  <c:v>2354.1</c:v>
                </c:pt>
                <c:pt idx="16">
                  <c:v>2312.7999999999997</c:v>
                </c:pt>
                <c:pt idx="17">
                  <c:v>2643.2</c:v>
                </c:pt>
                <c:pt idx="18">
                  <c:v>2643.2</c:v>
                </c:pt>
                <c:pt idx="19">
                  <c:v>2653.6946396802555</c:v>
                </c:pt>
                <c:pt idx="20">
                  <c:v>2711.5356210356308</c:v>
                </c:pt>
                <c:pt idx="21">
                  <c:v>2758.4212256868182</c:v>
                </c:pt>
                <c:pt idx="22">
                  <c:v>2786.9147676697812</c:v>
                </c:pt>
                <c:pt idx="23">
                  <c:v>2800.590063383655</c:v>
                </c:pt>
                <c:pt idx="24">
                  <c:v>2804.5196395206458</c:v>
                </c:pt>
                <c:pt idx="25">
                  <c:v>2802.7902104612695</c:v>
                </c:pt>
                <c:pt idx="26">
                  <c:v>2797.5801379325221</c:v>
                </c:pt>
                <c:pt idx="27">
                  <c:v>2790.028756029963</c:v>
                </c:pt>
                <c:pt idx="28">
                  <c:v>2780.8700016919875</c:v>
                </c:pt>
                <c:pt idx="29">
                  <c:v>2770.5193176324915</c:v>
                </c:pt>
                <c:pt idx="30">
                  <c:v>2759.2238973445506</c:v>
                </c:pt>
                <c:pt idx="31">
                  <c:v>2747.1467920630171</c:v>
                </c:pt>
                <c:pt idx="32">
                  <c:v>2734.3923139877538</c:v>
                </c:pt>
                <c:pt idx="33">
                  <c:v>2721.0290965816207</c:v>
                </c:pt>
                <c:pt idx="34">
                  <c:v>2707.1054431923149</c:v>
                </c:pt>
                <c:pt idx="35">
                  <c:v>2692.6496549621693</c:v>
                </c:pt>
                <c:pt idx="36">
                  <c:v>2677.6739598249519</c:v>
                </c:pt>
                <c:pt idx="37">
                  <c:v>2662.1610006733649</c:v>
                </c:pt>
                <c:pt idx="38">
                  <c:v>2646.0745606354249</c:v>
                </c:pt>
                <c:pt idx="39">
                  <c:v>2629.3749647949626</c:v>
                </c:pt>
                <c:pt idx="40">
                  <c:v>2612.0345683605965</c:v>
                </c:pt>
                <c:pt idx="41">
                  <c:v>2594.040760877373</c:v>
                </c:pt>
                <c:pt idx="42">
                  <c:v>2575.3732693635243</c:v>
                </c:pt>
                <c:pt idx="43">
                  <c:v>2556.0135910787953</c:v>
                </c:pt>
                <c:pt idx="44">
                  <c:v>2535.9555541850877</c:v>
                </c:pt>
                <c:pt idx="45">
                  <c:v>2515.21577364636</c:v>
                </c:pt>
                <c:pt idx="46">
                  <c:v>2493.8333710037541</c:v>
                </c:pt>
                <c:pt idx="47">
                  <c:v>2471.7123196925827</c:v>
                </c:pt>
                <c:pt idx="48">
                  <c:v>2448.8985749294029</c:v>
                </c:pt>
                <c:pt idx="49">
                  <c:v>2425.4518968675065</c:v>
                </c:pt>
                <c:pt idx="50">
                  <c:v>2401.4494690972001</c:v>
                </c:pt>
              </c:numCache>
            </c:numRef>
          </c:val>
          <c:extLst>
            <c:ext xmlns:c16="http://schemas.microsoft.com/office/drawing/2014/chart" uri="{C3380CC4-5D6E-409C-BE32-E72D297353CC}">
              <c16:uniqueId val="{0000000A-16CB-4F40-BC6F-B2F77DFFDFBC}"/>
            </c:ext>
          </c:extLst>
        </c:ser>
        <c:ser>
          <c:idx val="29"/>
          <c:order val="13"/>
          <c:tx>
            <c:strRef>
              <c:f>'1b. Quema de comb. com e inst'!$X$90</c:f>
              <c:strCache>
                <c:ptCount val="1"/>
                <c:pt idx="0">
                  <c:v>Institucional - Gás Natural</c:v>
                </c:pt>
              </c:strCache>
            </c:strRef>
          </c:tx>
          <c:spPr>
            <a:gradFill rotWithShape="1">
              <a:gsLst>
                <a:gs pos="0">
                  <a:schemeClr val="accent6">
                    <a:lumMod val="60000"/>
                    <a:lumOff val="40000"/>
                    <a:shade val="51000"/>
                    <a:satMod val="130000"/>
                  </a:schemeClr>
                </a:gs>
                <a:gs pos="80000">
                  <a:schemeClr val="accent6">
                    <a:lumMod val="60000"/>
                    <a:lumOff val="40000"/>
                    <a:shade val="93000"/>
                    <a:satMod val="130000"/>
                  </a:schemeClr>
                </a:gs>
                <a:gs pos="100000">
                  <a:schemeClr val="accent6">
                    <a:lumMod val="60000"/>
                    <a:lumOff val="40000"/>
                    <a:shade val="94000"/>
                    <a:satMod val="135000"/>
                  </a:schemeClr>
                </a:gs>
              </a:gsLst>
              <a:lin ang="16200000" scaled="0"/>
            </a:gradFill>
            <a:ln w="25400">
              <a:noFill/>
            </a:ln>
            <a:effectLst>
              <a:outerShdw blurRad="40000" dist="23000" dir="5400000" rotWithShape="0">
                <a:srgbClr val="000000">
                  <a:alpha val="35000"/>
                </a:srgbClr>
              </a:outerShdw>
            </a:effectLst>
          </c:spPr>
          <c:cat>
            <c:numRef>
              <c:f>'1b. Quema de comb. com e inst'!$R$12:$BP$12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'1b. Quema de comb. com e inst'!$R$44:$BP$44</c:f>
              <c:numCache>
                <c:formatCode>_(* #,##0_);_(* \(#,##0\);_(* "-"??_);_(@_)</c:formatCode>
                <c:ptCount val="51"/>
                <c:pt idx="0">
                  <c:v>0</c:v>
                </c:pt>
                <c:pt idx="1">
                  <c:v>330.4</c:v>
                </c:pt>
                <c:pt idx="2">
                  <c:v>371.7</c:v>
                </c:pt>
                <c:pt idx="3">
                  <c:v>371.7</c:v>
                </c:pt>
                <c:pt idx="4">
                  <c:v>743.4</c:v>
                </c:pt>
                <c:pt idx="5">
                  <c:v>867.3</c:v>
                </c:pt>
                <c:pt idx="6">
                  <c:v>949.9</c:v>
                </c:pt>
                <c:pt idx="7">
                  <c:v>991.19999999999993</c:v>
                </c:pt>
                <c:pt idx="8">
                  <c:v>1032.5</c:v>
                </c:pt>
                <c:pt idx="9">
                  <c:v>867.3</c:v>
                </c:pt>
                <c:pt idx="10">
                  <c:v>908.59999999999991</c:v>
                </c:pt>
                <c:pt idx="11">
                  <c:v>949.9</c:v>
                </c:pt>
                <c:pt idx="12">
                  <c:v>826</c:v>
                </c:pt>
                <c:pt idx="13">
                  <c:v>1073.8</c:v>
                </c:pt>
                <c:pt idx="14">
                  <c:v>908.59999999999991</c:v>
                </c:pt>
                <c:pt idx="15">
                  <c:v>936.13333333333321</c:v>
                </c:pt>
                <c:pt idx="16">
                  <c:v>936.13333333333321</c:v>
                </c:pt>
                <c:pt idx="17">
                  <c:v>936.13333333333321</c:v>
                </c:pt>
                <c:pt idx="18">
                  <c:v>936.13333333333321</c:v>
                </c:pt>
                <c:pt idx="19">
                  <c:v>939.85018488675701</c:v>
                </c:pt>
                <c:pt idx="20">
                  <c:v>960.33553245011922</c:v>
                </c:pt>
                <c:pt idx="21">
                  <c:v>976.94085076408146</c:v>
                </c:pt>
                <c:pt idx="22">
                  <c:v>987.03231354971422</c:v>
                </c:pt>
                <c:pt idx="23">
                  <c:v>991.87564744837778</c:v>
                </c:pt>
                <c:pt idx="24">
                  <c:v>993.26737233022868</c:v>
                </c:pt>
                <c:pt idx="25">
                  <c:v>992.65486620503282</c:v>
                </c:pt>
                <c:pt idx="26">
                  <c:v>990.80963218443469</c:v>
                </c:pt>
                <c:pt idx="27">
                  <c:v>988.13518442727832</c:v>
                </c:pt>
                <c:pt idx="28">
                  <c:v>984.89145893257864</c:v>
                </c:pt>
                <c:pt idx="29">
                  <c:v>981.22559166150722</c:v>
                </c:pt>
                <c:pt idx="30">
                  <c:v>977.22513030952803</c:v>
                </c:pt>
                <c:pt idx="31">
                  <c:v>972.9478221889849</c:v>
                </c:pt>
                <c:pt idx="32">
                  <c:v>968.43061120399591</c:v>
                </c:pt>
                <c:pt idx="33">
                  <c:v>963.69780503932384</c:v>
                </c:pt>
                <c:pt idx="34">
                  <c:v>958.76651113061143</c:v>
                </c:pt>
                <c:pt idx="35">
                  <c:v>953.64675279910159</c:v>
                </c:pt>
                <c:pt idx="36">
                  <c:v>948.34286077133709</c:v>
                </c:pt>
                <c:pt idx="37">
                  <c:v>942.84868773848336</c:v>
                </c:pt>
                <c:pt idx="38">
                  <c:v>937.1514068917129</c:v>
                </c:pt>
                <c:pt idx="39">
                  <c:v>931.23696669821584</c:v>
                </c:pt>
                <c:pt idx="40">
                  <c:v>925.09557629437779</c:v>
                </c:pt>
                <c:pt idx="41">
                  <c:v>918.72276947740284</c:v>
                </c:pt>
                <c:pt idx="42">
                  <c:v>912.11136623291475</c:v>
                </c:pt>
                <c:pt idx="43">
                  <c:v>905.25481350707332</c:v>
                </c:pt>
                <c:pt idx="44">
                  <c:v>898.15092544055187</c:v>
                </c:pt>
                <c:pt idx="45">
                  <c:v>890.80558649975239</c:v>
                </c:pt>
                <c:pt idx="46">
                  <c:v>883.23265223049611</c:v>
                </c:pt>
                <c:pt idx="47">
                  <c:v>875.39811322445632</c:v>
                </c:pt>
                <c:pt idx="48">
                  <c:v>867.31824528749678</c:v>
                </c:pt>
                <c:pt idx="49">
                  <c:v>859.01421347390851</c:v>
                </c:pt>
                <c:pt idx="50">
                  <c:v>850.51335363859164</c:v>
                </c:pt>
              </c:numCache>
            </c:numRef>
          </c:val>
          <c:extLst>
            <c:ext xmlns:c16="http://schemas.microsoft.com/office/drawing/2014/chart" uri="{C3380CC4-5D6E-409C-BE32-E72D297353CC}">
              <c16:uniqueId val="{0000000B-16CB-4F40-BC6F-B2F77DFFDFBC}"/>
            </c:ext>
          </c:extLst>
        </c:ser>
        <c:dLbls>
          <c:showLegendKey val="0"/>
          <c:showVal val="0"/>
          <c:showCatName val="0"/>
          <c:showSerName val="0"/>
          <c:showPercent val="0"/>
          <c:showBubbleSize val="0"/>
        </c:dLbls>
        <c:axId val="1956040840"/>
        <c:axId val="1956044424"/>
        <c:extLst>
          <c:ext xmlns:c15="http://schemas.microsoft.com/office/drawing/2012/chart" uri="{02D57815-91ED-43cb-92C2-25804820EDAC}">
            <c15:filteredAreaSeries>
              <c15:ser>
                <c:idx val="11"/>
                <c:order val="4"/>
                <c:tx>
                  <c:strRef>
                    <c:extLst>
                      <c:ext uri="{02D57815-91ED-43cb-92C2-25804820EDAC}">
                        <c15:formulaRef>
                          <c15:sqref>'1b. Quema de comb. com e inst'!$X$72</c15:sqref>
                        </c15:formulaRef>
                      </c:ext>
                    </c:extLst>
                    <c:strCache>
                      <c:ptCount val="1"/>
                      <c:pt idx="0">
                        <c:v>Comercial - Outros produtos petrolíferos</c:v>
                      </c:pt>
                    </c:strCache>
                  </c:strRef>
                </c:tx>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w="25400">
                    <a:noFill/>
                  </a:ln>
                  <a:effectLst>
                    <a:outerShdw blurRad="40000" dist="23000" dir="5400000" rotWithShape="0">
                      <a:srgbClr val="000000">
                        <a:alpha val="35000"/>
                      </a:srgbClr>
                    </a:outerShdw>
                  </a:effectLst>
                </c:spPr>
                <c:cat>
                  <c:numRef>
                    <c:extLst>
                      <c:ext uri="{02D57815-91ED-43cb-92C2-25804820EDAC}">
                        <c15:formulaRef>
                          <c15:sqref>'1b. Quema de comb. com e inst'!$R$12:$BP$12</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c:ext uri="{02D57815-91ED-43cb-92C2-25804820EDAC}">
                        <c15:formulaRef>
                          <c15:sqref>'1b. Quema de comb. com e inst'!$R$26:$BP$26</c15:sqref>
                        </c15:formulaRef>
                      </c:ext>
                    </c:extLst>
                    <c:numCache>
                      <c:formatCode>_(* #,##0_);_(* \(#,##0\);_(* "-"??_);_(@_)</c:formatCode>
                      <c:ptCount val="51"/>
                      <c:pt idx="0">
                        <c:v>#N/A</c:v>
                      </c:pt>
                      <c:pt idx="1">
                        <c:v>#N/A</c:v>
                      </c:pt>
                      <c:pt idx="2">
                        <c:v>#N/A</c:v>
                      </c:pt>
                      <c:pt idx="3">
                        <c:v>#N/A</c:v>
                      </c:pt>
                      <c:pt idx="4">
                        <c:v>#N/A</c:v>
                      </c:pt>
                      <c:pt idx="5">
                        <c:v>#N/A</c:v>
                      </c:pt>
                      <c:pt idx="6">
                        <c:v>#N/A</c:v>
                      </c:pt>
                      <c:pt idx="7">
                        <c:v>#N/A</c:v>
                      </c:pt>
                      <c:pt idx="8">
                        <c:v>#N/A</c:v>
                      </c:pt>
                      <c:pt idx="9">
                        <c:v>#N/A</c:v>
                      </c:pt>
                      <c:pt idx="10">
                        <c:v>#N/A</c:v>
                      </c:pt>
                      <c:pt idx="11">
                        <c:v>#N/A</c:v>
                      </c:pt>
                      <c:pt idx="12">
                        <c:v>#N/A</c:v>
                      </c:pt>
                      <c:pt idx="13">
                        <c:v>#N/A</c:v>
                      </c:pt>
                      <c:pt idx="14">
                        <c:v>#N/A</c:v>
                      </c:pt>
                      <c:pt idx="15">
                        <c:v>#N/A</c:v>
                      </c:pt>
                      <c:pt idx="16">
                        <c:v>#N/A</c:v>
                      </c:pt>
                      <c:pt idx="17">
                        <c:v>#N/A</c:v>
                      </c:pt>
                      <c:pt idx="18">
                        <c:v>#N/A</c:v>
                      </c:pt>
                      <c:pt idx="19">
                        <c:v>#N/A</c:v>
                      </c:pt>
                      <c:pt idx="20">
                        <c:v>#N/A</c:v>
                      </c:pt>
                      <c:pt idx="21">
                        <c:v>#N/A</c:v>
                      </c:pt>
                      <c:pt idx="22">
                        <c:v>#N/A</c:v>
                      </c:pt>
                      <c:pt idx="23">
                        <c:v>#N/A</c:v>
                      </c:pt>
                      <c:pt idx="24">
                        <c:v>#N/A</c:v>
                      </c:pt>
                      <c:pt idx="25">
                        <c:v>#N/A</c:v>
                      </c:pt>
                      <c:pt idx="26">
                        <c:v>#N/A</c:v>
                      </c:pt>
                      <c:pt idx="27">
                        <c:v>#N/A</c:v>
                      </c:pt>
                      <c:pt idx="28">
                        <c:v>#N/A</c:v>
                      </c:pt>
                      <c:pt idx="29">
                        <c:v>#N/A</c:v>
                      </c:pt>
                      <c:pt idx="30">
                        <c:v>#N/A</c:v>
                      </c:pt>
                      <c:pt idx="31">
                        <c:v>#N/A</c:v>
                      </c:pt>
                      <c:pt idx="32">
                        <c:v>#N/A</c:v>
                      </c:pt>
                      <c:pt idx="33">
                        <c:v>#N/A</c:v>
                      </c:pt>
                      <c:pt idx="34">
                        <c:v>#N/A</c:v>
                      </c:pt>
                      <c:pt idx="35">
                        <c:v>#N/A</c:v>
                      </c:pt>
                      <c:pt idx="36">
                        <c:v>#N/A</c:v>
                      </c:pt>
                      <c:pt idx="37">
                        <c:v>#N/A</c:v>
                      </c:pt>
                      <c:pt idx="38">
                        <c:v>#N/A</c:v>
                      </c:pt>
                      <c:pt idx="39">
                        <c:v>#N/A</c:v>
                      </c:pt>
                      <c:pt idx="40">
                        <c:v>#N/A</c:v>
                      </c:pt>
                      <c:pt idx="41">
                        <c:v>#N/A</c:v>
                      </c:pt>
                      <c:pt idx="42">
                        <c:v>#N/A</c:v>
                      </c:pt>
                      <c:pt idx="43">
                        <c:v>#N/A</c:v>
                      </c:pt>
                      <c:pt idx="44">
                        <c:v>#N/A</c:v>
                      </c:pt>
                      <c:pt idx="45">
                        <c:v>#N/A</c:v>
                      </c:pt>
                      <c:pt idx="46">
                        <c:v>#N/A</c:v>
                      </c:pt>
                      <c:pt idx="47">
                        <c:v>#N/A</c:v>
                      </c:pt>
                      <c:pt idx="48">
                        <c:v>#N/A</c:v>
                      </c:pt>
                      <c:pt idx="49">
                        <c:v>#N/A</c:v>
                      </c:pt>
                      <c:pt idx="50">
                        <c:v>#N/A</c:v>
                      </c:pt>
                    </c:numCache>
                  </c:numRef>
                </c:val>
                <c:extLst>
                  <c:ext xmlns:c16="http://schemas.microsoft.com/office/drawing/2014/chart" uri="{C3380CC4-5D6E-409C-BE32-E72D297353CC}">
                    <c16:uniqueId val="{00000010-16CB-4F40-BC6F-B2F77DFFDFBC}"/>
                  </c:ext>
                </c:extLst>
              </c15:ser>
            </c15:filteredAreaSeries>
          </c:ext>
        </c:extLst>
      </c:areaChart>
      <c:barChart>
        <c:barDir val="col"/>
        <c:grouping val="stacked"/>
        <c:varyColors val="0"/>
        <c:ser>
          <c:idx val="2"/>
          <c:order val="9"/>
          <c:tx>
            <c:strRef>
              <c:f>'1b. Quema de comb. com e inst'!$X$91</c:f>
              <c:strCache>
                <c:ptCount val="1"/>
                <c:pt idx="0">
                  <c:v>Institucional - Biodiesel</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invertIfNegative val="0"/>
          <c:val>
            <c:numRef>
              <c:f>'1b. Quema de comb. com e inst'!$R$45:$BP$45</c:f>
              <c:numCache>
                <c:formatCode>_(* #,##0_);_(* \(#,##0\);_(* "-"??_);_(@_)</c:formatCode>
                <c:ptCount val="51"/>
                <c:pt idx="0">
                  <c:v>0</c:v>
                </c:pt>
                <c:pt idx="1">
                  <c:v>0</c:v>
                </c:pt>
                <c:pt idx="2">
                  <c:v>0</c:v>
                </c:pt>
                <c:pt idx="3">
                  <c:v>0</c:v>
                </c:pt>
                <c:pt idx="4">
                  <c:v>0</c:v>
                </c:pt>
                <c:pt idx="5">
                  <c:v>0</c:v>
                </c:pt>
                <c:pt idx="6">
                  <c:v>5.3473336938885874</c:v>
                </c:pt>
                <c:pt idx="7">
                  <c:v>8.8581002745855795</c:v>
                </c:pt>
                <c:pt idx="8">
                  <c:v>41.307792452830185</c:v>
                </c:pt>
                <c:pt idx="9">
                  <c:v>53.220385094357688</c:v>
                </c:pt>
                <c:pt idx="10">
                  <c:v>67.113400174367911</c:v>
                </c:pt>
                <c:pt idx="11">
                  <c:v>58.216070081314435</c:v>
                </c:pt>
                <c:pt idx="12">
                  <c:v>29.786877287919779</c:v>
                </c:pt>
                <c:pt idx="13">
                  <c:v>29.575026811705222</c:v>
                </c:pt>
                <c:pt idx="14">
                  <c:v>31.1267791864354</c:v>
                </c:pt>
                <c:pt idx="15">
                  <c:v>34.883981638076826</c:v>
                </c:pt>
                <c:pt idx="16">
                  <c:v>27.158150810901187</c:v>
                </c:pt>
                <c:pt idx="17">
                  <c:v>30.800579662139778</c:v>
                </c:pt>
                <c:pt idx="18">
                  <c:v>45.375568369028002</c:v>
                </c:pt>
                <c:pt idx="19">
                  <c:v>45.555728871570281</c:v>
                </c:pt>
                <c:pt idx="20">
                  <c:v>46.548679614617541</c:v>
                </c:pt>
                <c:pt idx="21">
                  <c:v>47.35356042551841</c:v>
                </c:pt>
                <c:pt idx="22">
                  <c:v>47.842706408540394</c:v>
                </c:pt>
                <c:pt idx="23">
                  <c:v>48.077468937154023</c:v>
                </c:pt>
                <c:pt idx="24">
                  <c:v>48.144927604929954</c:v>
                </c:pt>
                <c:pt idx="25">
                  <c:v>48.115238657244149</c:v>
                </c:pt>
                <c:pt idx="26">
                  <c:v>48.025797827100469</c:v>
                </c:pt>
                <c:pt idx="27">
                  <c:v>47.896163956867341</c:v>
                </c:pt>
                <c:pt idx="28">
                  <c:v>47.73893647365081</c:v>
                </c:pt>
                <c:pt idx="29">
                  <c:v>47.561247243850623</c:v>
                </c:pt>
                <c:pt idx="30">
                  <c:v>47.367339815153443</c:v>
                </c:pt>
                <c:pt idx="31">
                  <c:v>47.160013272931067</c:v>
                </c:pt>
                <c:pt idx="32">
                  <c:v>46.941058335009089</c:v>
                </c:pt>
                <c:pt idx="33">
                  <c:v>46.711653225655965</c:v>
                </c:pt>
                <c:pt idx="34">
                  <c:v>46.472627163945504</c:v>
                </c:pt>
                <c:pt idx="35">
                  <c:v>46.224465992953839</c:v>
                </c:pt>
                <c:pt idx="36">
                  <c:v>45.967379628481787</c:v>
                </c:pt>
                <c:pt idx="37">
                  <c:v>45.701070102683971</c:v>
                </c:pt>
                <c:pt idx="38">
                  <c:v>45.424915683890156</c:v>
                </c:pt>
                <c:pt idx="39">
                  <c:v>45.138235276507423</c:v>
                </c:pt>
                <c:pt idx="40">
                  <c:v>44.840554304975328</c:v>
                </c:pt>
                <c:pt idx="41">
                  <c:v>44.531656286787474</c:v>
                </c:pt>
                <c:pt idx="42">
                  <c:v>44.211193197552873</c:v>
                </c:pt>
                <c:pt idx="43">
                  <c:v>43.878847402451825</c:v>
                </c:pt>
                <c:pt idx="44">
                  <c:v>43.534512950114156</c:v>
                </c:pt>
                <c:pt idx="45">
                  <c:v>43.178475068079621</c:v>
                </c:pt>
                <c:pt idx="46">
                  <c:v>42.811405352203543</c:v>
                </c:pt>
                <c:pt idx="47">
                  <c:v>42.431655323388156</c:v>
                </c:pt>
                <c:pt idx="48">
                  <c:v>42.040013890558548</c:v>
                </c:pt>
                <c:pt idx="49">
                  <c:v>41.637506950703759</c:v>
                </c:pt>
                <c:pt idx="50">
                  <c:v>41.225459507334286</c:v>
                </c:pt>
              </c:numCache>
            </c:numRef>
          </c:val>
          <c:extLst>
            <c:ext xmlns:c16="http://schemas.microsoft.com/office/drawing/2014/chart" uri="{C3380CC4-5D6E-409C-BE32-E72D297353CC}">
              <c16:uniqueId val="{0000000C-16CB-4F40-BC6F-B2F77DFFDFBC}"/>
            </c:ext>
          </c:extLst>
        </c:ser>
        <c:ser>
          <c:idx val="1"/>
          <c:order val="14"/>
          <c:tx>
            <c:v>Last year historic data</c:v>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25400">
              <a:noFill/>
            </a:ln>
            <a:effectLst>
              <a:outerShdw blurRad="40000" dist="23000" dir="5400000" rotWithShape="0">
                <a:srgbClr val="000000">
                  <a:alpha val="35000"/>
                </a:srgbClr>
              </a:outerShdw>
            </a:effectLst>
          </c:spPr>
          <c:invertIfNegative val="0"/>
          <c:dPt>
            <c:idx val="18"/>
            <c:invertIfNegative val="0"/>
            <c:bubble3D val="0"/>
            <c:spPr>
              <a:pattFill prst="pct25">
                <a:fgClr>
                  <a:srgbClr val="0070C0"/>
                </a:fgClr>
                <a:bgClr>
                  <a:sysClr val="window" lastClr="FFFFFF"/>
                </a:bgClr>
              </a:pattFill>
              <a:ln w="25400">
                <a:noFill/>
              </a:ln>
              <a:effectLst>
                <a:outerShdw blurRad="40000" dist="23000" dir="5400000" rotWithShape="0">
                  <a:srgbClr val="000000">
                    <a:alpha val="35000"/>
                  </a:srgbClr>
                </a:outerShdw>
              </a:effectLst>
            </c:spPr>
            <c:extLst xmlns:c15="http://schemas.microsoft.com/office/drawing/2012/chart">
              <c:ext xmlns:c16="http://schemas.microsoft.com/office/drawing/2014/chart" uri="{C3380CC4-5D6E-409C-BE32-E72D297353CC}">
                <c16:uniqueId val="{0000000E-16CB-4F40-BC6F-B2F77DFFDFBC}"/>
              </c:ext>
            </c:extLst>
          </c:dPt>
          <c:dLbls>
            <c:dLbl>
              <c:idx val="18"/>
              <c:layout>
                <c:manualLayout>
                  <c:x val="0.13604243072635183"/>
                  <c:y val="0.19483838788797445"/>
                </c:manualLayout>
              </c:layout>
              <c:tx>
                <c:rich>
                  <a:bodyPr/>
                  <a:lstStyle/>
                  <a:p>
                    <a:r>
                      <a:rPr lang="en-US" sz="900" b="0" i="0" u="none" strike="noStrike" kern="1200" baseline="0">
                        <a:solidFill>
                          <a:srgbClr val="1F497D">
                            <a:lumMod val="75000"/>
                          </a:srgbClr>
                        </a:solidFill>
                      </a:rPr>
                      <a:t>Dados históricos do ano passado </a:t>
                    </a:r>
                  </a:p>
                </c:rich>
              </c:tx>
              <c:showLegendKey val="0"/>
              <c:showVal val="1"/>
              <c:showCatName val="1"/>
              <c:showSerName val="0"/>
              <c:showPercent val="0"/>
              <c:showBubbleSize val="0"/>
              <c:extLst xmlns:c15="http://schemas.microsoft.com/office/drawing/2012/chart">
                <c:ext xmlns:c15="http://schemas.microsoft.com/office/drawing/2012/chart" uri="{CE6537A1-D6FC-4f65-9D91-7224C49458BB}">
                  <c15:showDataLabelsRange val="0"/>
                </c:ext>
                <c:ext xmlns:c16="http://schemas.microsoft.com/office/drawing/2014/chart" uri="{C3380CC4-5D6E-409C-BE32-E72D297353CC}">
                  <c16:uniqueId val="{0000000E-16CB-4F40-BC6F-B2F77DFFDFBC}"/>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2">
                        <a:lumMod val="75000"/>
                      </a:schemeClr>
                    </a:solidFill>
                    <a:latin typeface="+mn-lt"/>
                    <a:ea typeface="+mn-ea"/>
                    <a:cs typeface="+mn-cs"/>
                  </a:defRPr>
                </a:pPr>
                <a:endParaRPr lang="en-US"/>
              </a:p>
            </c:txPr>
            <c:showLegendKey val="0"/>
            <c:showVal val="0"/>
            <c:showCatName val="0"/>
            <c:showSerName val="0"/>
            <c:showPercent val="0"/>
            <c:showBubbleSize val="0"/>
            <c:extLst xmlns:c15="http://schemas.microsoft.com/office/drawing/2012/char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val>
            <c:numRef>
              <c:f>'1b. Quema de comb. com e inst'!$B$100:$AZ$100</c:f>
              <c:numCache>
                <c:formatCode>General</c:formatCode>
                <c:ptCount val="51"/>
                <c:pt idx="18">
                  <c:v>28000</c:v>
                </c:pt>
              </c:numCache>
              <c:extLst xmlns:c15="http://schemas.microsoft.com/office/drawing/2012/chart"/>
            </c:numRef>
          </c:val>
          <c:extLst xmlns:c15="http://schemas.microsoft.com/office/drawing/2012/chart">
            <c:ext xmlns:c16="http://schemas.microsoft.com/office/drawing/2014/chart" uri="{C3380CC4-5D6E-409C-BE32-E72D297353CC}">
              <c16:uniqueId val="{0000000F-16CB-4F40-BC6F-B2F77DFFDFBC}"/>
            </c:ext>
          </c:extLst>
        </c:ser>
        <c:dLbls>
          <c:showLegendKey val="0"/>
          <c:showVal val="0"/>
          <c:showCatName val="0"/>
          <c:showSerName val="0"/>
          <c:showPercent val="0"/>
          <c:showBubbleSize val="0"/>
        </c:dLbls>
        <c:gapWidth val="150"/>
        <c:overlap val="100"/>
        <c:axId val="1956040840"/>
        <c:axId val="1956044424"/>
        <c:extLst/>
      </c:barChart>
      <c:catAx>
        <c:axId val="1956040840"/>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crossAx val="1956044424"/>
        <c:crosses val="autoZero"/>
        <c:auto val="0"/>
        <c:lblAlgn val="ctr"/>
        <c:lblOffset val="100"/>
        <c:tickLblSkip val="5"/>
        <c:tickMarkSkip val="5"/>
        <c:noMultiLvlLbl val="0"/>
      </c:catAx>
      <c:valAx>
        <c:axId val="1956044424"/>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en-US" sz="1100"/>
                  <a:t>Terajoules (TJ)</a:t>
                </a:r>
              </a:p>
            </c:rich>
          </c:tx>
          <c:layout>
            <c:manualLayout>
              <c:xMode val="edge"/>
              <c:yMode val="edge"/>
              <c:x val="6.3981962262169402E-3"/>
              <c:y val="0.30729811645856597"/>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2"/>
                </a:solidFill>
                <a:latin typeface="+mn-lt"/>
                <a:ea typeface="+mn-ea"/>
                <a:cs typeface="+mn-cs"/>
              </a:defRPr>
            </a:pPr>
            <a:endParaRPr lang="en-US"/>
          </a:p>
        </c:txPr>
        <c:crossAx val="1956040840"/>
        <c:crosses val="autoZero"/>
        <c:crossBetween val="midCat"/>
        <c:dispUnits>
          <c:builtInUnit val="thousands"/>
          <c:dispUnitsLbl>
            <c:tx>
              <c:rich>
                <a:bodyPr rot="-5400000" spcFirstLastPara="1" vertOverflow="ellipsis" vert="horz" wrap="square" anchor="ctr" anchorCtr="1"/>
                <a:lstStyle/>
                <a:p>
                  <a:pPr>
                    <a:defRPr sz="900" b="0" i="0" u="none" strike="noStrike" kern="1200" baseline="0">
                      <a:solidFill>
                        <a:schemeClr val="tx2"/>
                      </a:solidFill>
                      <a:latin typeface="+mn-lt"/>
                      <a:ea typeface="+mn-ea"/>
                      <a:cs typeface="+mn-cs"/>
                    </a:defRPr>
                  </a:pPr>
                  <a:r>
                    <a:rPr lang="en-US" b="0"/>
                    <a:t>milhares</a:t>
                  </a:r>
                </a:p>
              </c:rich>
            </c:tx>
            <c:spPr>
              <a:noFill/>
              <a:ln>
                <a:noFill/>
              </a:ln>
              <a:effectLst/>
            </c:spPr>
            <c:txPr>
              <a:bodyPr rot="-54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dispUnitsLbl>
        </c:dispUnits>
      </c:valAx>
      <c:spPr>
        <a:noFill/>
        <a:ln>
          <a:noFill/>
        </a:ln>
        <a:effectLst/>
      </c:spPr>
    </c:plotArea>
    <c:legend>
      <c:legendPos val="r"/>
      <c:legendEntry>
        <c:idx val="12"/>
        <c:delete val="1"/>
      </c:legendEntry>
      <c:layout>
        <c:manualLayout>
          <c:xMode val="edge"/>
          <c:yMode val="edge"/>
          <c:x val="0.11630106945327209"/>
          <c:y val="3.1422739295967402E-2"/>
          <c:w val="0.82599050769036519"/>
          <c:h val="0.36324594322432413"/>
        </c:manualLayout>
      </c:layout>
      <c:overlay val="0"/>
      <c:spPr>
        <a:solidFill>
          <a:sysClr val="window" lastClr="FFFFFF">
            <a:alpha val="45000"/>
          </a:sysClr>
        </a:solid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'3. RCI calor y electricidad'!$C$103</c:f>
              <c:strCache>
                <c:ptCount val="1"/>
                <c:pt idx="0">
                  <c:v>kWh/capita</c:v>
                </c:pt>
              </c:strCache>
            </c:strRef>
          </c:tx>
          <c:spPr>
            <a:ln w="28575" cap="rnd">
              <a:solidFill>
                <a:schemeClr val="accent1"/>
              </a:solidFill>
              <a:round/>
            </a:ln>
            <a:effectLst/>
          </c:spPr>
          <c:marker>
            <c:symbol val="none"/>
          </c:marker>
          <c:trendline>
            <c:spPr>
              <a:ln w="19050" cap="rnd">
                <a:solidFill>
                  <a:schemeClr val="accent1"/>
                </a:solidFill>
                <a:prstDash val="sysDot"/>
              </a:ln>
              <a:effectLst/>
            </c:spPr>
            <c:trendlineType val="poly"/>
            <c:order val="2"/>
            <c:dispRSqr val="1"/>
            <c:dispEq val="1"/>
            <c:trendlineLbl>
              <c:layout>
                <c:manualLayout>
                  <c:x val="2.23377077865267E-2"/>
                  <c:y val="0.16162037037037"/>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numRef>
              <c:f>'3. RCI calor y electricidad'!$D$104:$D$122</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'3. RCI calor y electricidad'!$C$104:$C$122</c:f>
              <c:numCache>
                <c:formatCode>_(* #,##0_);_(* \(#,##0\);_(* "-"??_);_(@_)</c:formatCode>
                <c:ptCount val="19"/>
                <c:pt idx="0">
                  <c:v>745.150330858845</c:v>
                </c:pt>
                <c:pt idx="1">
                  <c:v>620.35123480163179</c:v>
                </c:pt>
                <c:pt idx="2">
                  <c:v>600.42371721049642</c:v>
                </c:pt>
                <c:pt idx="3">
                  <c:v>621.22155213841063</c:v>
                </c:pt>
                <c:pt idx="4">
                  <c:v>639.83156608039144</c:v>
                </c:pt>
                <c:pt idx="5">
                  <c:v>666.0348149222757</c:v>
                </c:pt>
                <c:pt idx="6">
                  <c:v>698.61702380324095</c:v>
                </c:pt>
                <c:pt idx="7">
                  <c:v>733.74362125973653</c:v>
                </c:pt>
                <c:pt idx="8">
                  <c:v>774.57015729870523</c:v>
                </c:pt>
                <c:pt idx="9">
                  <c:v>805.82086873977653</c:v>
                </c:pt>
                <c:pt idx="10">
                  <c:v>830.2773432446586</c:v>
                </c:pt>
                <c:pt idx="11">
                  <c:v>864.28483903020447</c:v>
                </c:pt>
                <c:pt idx="12">
                  <c:v>899.00960174126863</c:v>
                </c:pt>
                <c:pt idx="13">
                  <c:v>916.27633567093051</c:v>
                </c:pt>
                <c:pt idx="14">
                  <c:v>924.71195044142974</c:v>
                </c:pt>
                <c:pt idx="15">
                  <c:v>883.46442589889023</c:v>
                </c:pt>
                <c:pt idx="16">
                  <c:v>879.24388486313273</c:v>
                </c:pt>
                <c:pt idx="17">
                  <c:v>892.86335357037467</c:v>
                </c:pt>
                <c:pt idx="18">
                  <c:v>902.52259447883705</c:v>
                </c:pt>
              </c:numCache>
            </c:numRef>
          </c:val>
          <c:smooth val="0"/>
          <c:extLst>
            <c:ext xmlns:c16="http://schemas.microsoft.com/office/drawing/2014/chart" uri="{C3380CC4-5D6E-409C-BE32-E72D297353CC}">
              <c16:uniqueId val="{00000001-A6CA-40CE-8362-8709816AF09F}"/>
            </c:ext>
          </c:extLst>
        </c:ser>
        <c:dLbls>
          <c:showLegendKey val="0"/>
          <c:showVal val="0"/>
          <c:showCatName val="0"/>
          <c:showSerName val="0"/>
          <c:showPercent val="0"/>
          <c:showBubbleSize val="0"/>
        </c:dLbls>
        <c:smooth val="0"/>
        <c:axId val="1942377016"/>
        <c:axId val="1942380296"/>
      </c:lineChart>
      <c:catAx>
        <c:axId val="194237701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1942380296"/>
        <c:crosses val="autoZero"/>
        <c:auto val="1"/>
        <c:lblAlgn val="ctr"/>
        <c:lblOffset val="100"/>
        <c:noMultiLvlLbl val="0"/>
      </c:catAx>
      <c:valAx>
        <c:axId val="1942380296"/>
        <c:scaling>
          <c:orientation val="minMax"/>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194237701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'3. RCI calor y electricidad'!$N$103</c:f>
              <c:strCache>
                <c:ptCount val="1"/>
                <c:pt idx="0">
                  <c:v>Com. kWh/thousand R$2019</c:v>
                </c:pt>
              </c:strCache>
            </c:strRef>
          </c:tx>
          <c:spPr>
            <a:ln w="28575" cap="rnd">
              <a:solidFill>
                <a:schemeClr val="accent1"/>
              </a:solidFill>
              <a:round/>
            </a:ln>
            <a:effectLst/>
          </c:spPr>
          <c:marker>
            <c:symbol val="none"/>
          </c:marker>
          <c:trendline>
            <c:spPr>
              <a:ln w="19050" cap="rnd">
                <a:solidFill>
                  <a:schemeClr val="accent1"/>
                </a:solidFill>
                <a:prstDash val="sysDot"/>
              </a:ln>
              <a:effectLst/>
            </c:spPr>
            <c:trendlineType val="linear"/>
            <c:dispRSqr val="1"/>
            <c:dispEq val="1"/>
            <c:trendlineLbl>
              <c:layout>
                <c:manualLayout>
                  <c:x val="1.04972612119137E-3"/>
                  <c:y val="9.2733408323959599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numRef>
              <c:f>'3. RCI calor y electricidad'!$K$106:$K$122</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'3. RCI calor y electricidad'!$N$106:$N$122</c:f>
              <c:numCache>
                <c:formatCode>_(* #,##0.0_);_(* \(#,##0.0\);_(* "-"??_);_(@_)</c:formatCode>
                <c:ptCount val="17"/>
                <c:pt idx="0">
                  <c:v>8.7149944085352296</c:v>
                </c:pt>
                <c:pt idx="1">
                  <c:v>9.2714415431336423</c:v>
                </c:pt>
                <c:pt idx="2">
                  <c:v>9.4361943723702382</c:v>
                </c:pt>
                <c:pt idx="3">
                  <c:v>9.3589398753541175</c:v>
                </c:pt>
                <c:pt idx="4">
                  <c:v>9.5150979714935744</c:v>
                </c:pt>
                <c:pt idx="5">
                  <c:v>9.4305421101951321</c:v>
                </c:pt>
                <c:pt idx="6">
                  <c:v>9.5878626168617291</c:v>
                </c:pt>
                <c:pt idx="7">
                  <c:v>9.9642715760412095</c:v>
                </c:pt>
                <c:pt idx="8">
                  <c:v>9.887606437447463</c:v>
                </c:pt>
                <c:pt idx="9">
                  <c:v>10.235618324411792</c:v>
                </c:pt>
                <c:pt idx="10">
                  <c:v>10.859934340584235</c:v>
                </c:pt>
                <c:pt idx="11">
                  <c:v>11.179246977022405</c:v>
                </c:pt>
                <c:pt idx="12">
                  <c:v>12.083221814421297</c:v>
                </c:pt>
                <c:pt idx="13">
                  <c:v>12.352184164033732</c:v>
                </c:pt>
                <c:pt idx="14">
                  <c:v>12.105917869025307</c:v>
                </c:pt>
                <c:pt idx="15">
                  <c:v>12.1378223318191</c:v>
                </c:pt>
                <c:pt idx="16">
                  <c:v>11.989029953534567</c:v>
                </c:pt>
              </c:numCache>
            </c:numRef>
          </c:val>
          <c:smooth val="0"/>
          <c:extLst>
            <c:ext xmlns:c16="http://schemas.microsoft.com/office/drawing/2014/chart" uri="{C3380CC4-5D6E-409C-BE32-E72D297353CC}">
              <c16:uniqueId val="{00000001-B141-45DA-8261-673F617D5E4B}"/>
            </c:ext>
          </c:extLst>
        </c:ser>
        <c:dLbls>
          <c:showLegendKey val="0"/>
          <c:showVal val="0"/>
          <c:showCatName val="0"/>
          <c:showSerName val="0"/>
          <c:showPercent val="0"/>
          <c:showBubbleSize val="0"/>
        </c:dLbls>
        <c:smooth val="0"/>
        <c:axId val="1942419288"/>
        <c:axId val="1942422536"/>
      </c:lineChart>
      <c:catAx>
        <c:axId val="194241928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1942422536"/>
        <c:crosses val="autoZero"/>
        <c:auto val="1"/>
        <c:lblAlgn val="ctr"/>
        <c:lblOffset val="100"/>
        <c:noMultiLvlLbl val="0"/>
      </c:catAx>
      <c:valAx>
        <c:axId val="19424225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194241928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'3. RCI calor y electricidad'!$R$103</c:f>
              <c:strCache>
                <c:ptCount val="1"/>
                <c:pt idx="0">
                  <c:v>Inst. kWh/thousand R$2019</c:v>
                </c:pt>
              </c:strCache>
            </c:strRef>
          </c:tx>
          <c:spPr>
            <a:ln w="28575" cap="rnd">
              <a:solidFill>
                <a:schemeClr val="accent1"/>
              </a:solidFill>
              <a:round/>
            </a:ln>
            <a:effectLst/>
          </c:spPr>
          <c:marker>
            <c:symbol val="none"/>
          </c:marker>
          <c:trendline>
            <c:spPr>
              <a:ln w="19050" cap="rnd">
                <a:solidFill>
                  <a:schemeClr val="accent1"/>
                </a:solidFill>
                <a:prstDash val="sysDot"/>
              </a:ln>
              <a:effectLst/>
            </c:spPr>
            <c:trendlineType val="linear"/>
            <c:dispRSqr val="1"/>
            <c:dispEq val="1"/>
            <c:trendlineLbl>
              <c:layout>
                <c:manualLayout>
                  <c:x val="-1.06660141400194E-2"/>
                  <c:y val="-0.1797568920906163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numRef>
              <c:f>'3. RCI calor y electricidad'!$K$106:$K$122</c:f>
              <c:numCache>
                <c:formatCode>General</c:formatCode>
                <c:ptCount val="17"/>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numCache>
            </c:numRef>
          </c:cat>
          <c:val>
            <c:numRef>
              <c:f>'3. RCI calor y electricidad'!$R$106:$R$122</c:f>
              <c:numCache>
                <c:formatCode>_(* #,##0.0_);_(* \(#,##0.0\);_(* "-"??_);_(@_)</c:formatCode>
                <c:ptCount val="17"/>
                <c:pt idx="0">
                  <c:v>4.8064514616770051</c:v>
                </c:pt>
                <c:pt idx="1">
                  <c:v>5.1544721337450037</c:v>
                </c:pt>
                <c:pt idx="2">
                  <c:v>4.9986675588427447</c:v>
                </c:pt>
                <c:pt idx="3">
                  <c:v>4.8651873522497979</c:v>
                </c:pt>
                <c:pt idx="4">
                  <c:v>4.8278575914474784</c:v>
                </c:pt>
                <c:pt idx="5">
                  <c:v>4.6658101699042351</c:v>
                </c:pt>
                <c:pt idx="6">
                  <c:v>4.7054031980905071</c:v>
                </c:pt>
                <c:pt idx="7">
                  <c:v>4.7398191890308263</c:v>
                </c:pt>
                <c:pt idx="8">
                  <c:v>4.6145514537756842</c:v>
                </c:pt>
                <c:pt idx="9">
                  <c:v>4.6958229800872893</c:v>
                </c:pt>
                <c:pt idx="10">
                  <c:v>4.832060672889166</c:v>
                </c:pt>
                <c:pt idx="11">
                  <c:v>4.7502261045709542</c:v>
                </c:pt>
                <c:pt idx="12">
                  <c:v>4.8142974144688377</c:v>
                </c:pt>
                <c:pt idx="13">
                  <c:v>4.8136828583798774</c:v>
                </c:pt>
                <c:pt idx="14">
                  <c:v>4.9229054785475048</c:v>
                </c:pt>
                <c:pt idx="15">
                  <c:v>4.9672936275431292</c:v>
                </c:pt>
                <c:pt idx="16">
                  <c:v>4.9409930902317791</c:v>
                </c:pt>
              </c:numCache>
            </c:numRef>
          </c:val>
          <c:smooth val="0"/>
          <c:extLst>
            <c:ext xmlns:c16="http://schemas.microsoft.com/office/drawing/2014/chart" uri="{C3380CC4-5D6E-409C-BE32-E72D297353CC}">
              <c16:uniqueId val="{00000001-9710-4822-B17A-9F4B3B9EC62F}"/>
            </c:ext>
          </c:extLst>
        </c:ser>
        <c:dLbls>
          <c:showLegendKey val="0"/>
          <c:showVal val="0"/>
          <c:showCatName val="0"/>
          <c:showSerName val="0"/>
          <c:showPercent val="0"/>
          <c:showBubbleSize val="0"/>
        </c:dLbls>
        <c:smooth val="0"/>
        <c:axId val="1942461320"/>
        <c:axId val="1942464568"/>
      </c:lineChart>
      <c:catAx>
        <c:axId val="194246132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1942464568"/>
        <c:crosses val="autoZero"/>
        <c:auto val="1"/>
        <c:lblAlgn val="ctr"/>
        <c:lblOffset val="100"/>
        <c:noMultiLvlLbl val="0"/>
      </c:catAx>
      <c:valAx>
        <c:axId val="194246456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1">
                    <a:lumMod val="50000"/>
                  </a:schemeClr>
                </a:solidFill>
                <a:latin typeface="+mn-lt"/>
                <a:ea typeface="+mn-ea"/>
                <a:cs typeface="+mn-cs"/>
              </a:defRPr>
            </a:pPr>
            <a:endParaRPr lang="en-US"/>
          </a:p>
        </c:txPr>
        <c:crossAx val="194246132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Residencial</c:v>
          </c:tx>
          <c:spPr>
            <a:ln w="28575" cap="rnd">
              <a:solidFill>
                <a:schemeClr val="accent1"/>
              </a:solidFill>
              <a:round/>
            </a:ln>
            <a:effectLst/>
          </c:spPr>
          <c:marker>
            <c:symbol val="none"/>
          </c:marker>
          <c:cat>
            <c:numRef>
              <c:f>'3. RCI calor y electricidad'!$O$22:$BM$22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RCI calor y electricidad'!$O$23:$BM$23</c:f>
              <c:numCache>
                <c:formatCode>_(* #,##0_);_(* \(#,##0\);_(* "-"??_);_(@_)</c:formatCode>
                <c:ptCount val="51"/>
                <c:pt idx="0">
                  <c:v>27551470</c:v>
                </c:pt>
                <c:pt idx="1">
                  <c:v>23236740</c:v>
                </c:pt>
                <c:pt idx="2">
                  <c:v>22759910</c:v>
                </c:pt>
                <c:pt idx="3">
                  <c:v>23818240</c:v>
                </c:pt>
                <c:pt idx="4">
                  <c:v>24806790</c:v>
                </c:pt>
                <c:pt idx="5">
                  <c:v>26109350</c:v>
                </c:pt>
                <c:pt idx="6">
                  <c:v>27679400</c:v>
                </c:pt>
                <c:pt idx="7">
                  <c:v>29365750.000000004</c:v>
                </c:pt>
                <c:pt idx="8">
                  <c:v>31307960.000000004</c:v>
                </c:pt>
                <c:pt idx="9">
                  <c:v>32889640.000000004</c:v>
                </c:pt>
                <c:pt idx="10">
                  <c:v>34227090</c:v>
                </c:pt>
                <c:pt idx="11">
                  <c:v>35936700</c:v>
                </c:pt>
                <c:pt idx="12">
                  <c:v>37704460</c:v>
                </c:pt>
                <c:pt idx="13">
                  <c:v>38762790</c:v>
                </c:pt>
                <c:pt idx="14">
                  <c:v>39460590</c:v>
                </c:pt>
                <c:pt idx="15">
                  <c:v>38030100</c:v>
                </c:pt>
                <c:pt idx="16">
                  <c:v>38123140</c:v>
                </c:pt>
                <c:pt idx="17">
                  <c:v>38995390</c:v>
                </c:pt>
                <c:pt idx="18">
                  <c:v>39704820</c:v>
                </c:pt>
                <c:pt idx="19">
                  <c:v>40905888.790932</c:v>
                </c:pt>
                <c:pt idx="20">
                  <c:v>41848325.060075402</c:v>
                </c:pt>
                <c:pt idx="21">
                  <c:v>42714497.463264003</c:v>
                </c:pt>
                <c:pt idx="22">
                  <c:v>43566750.721003324</c:v>
                </c:pt>
                <c:pt idx="23">
                  <c:v>44404724.876437932</c:v>
                </c:pt>
                <c:pt idx="24">
                  <c:v>45228059.972712383</c:v>
                </c:pt>
                <c:pt idx="25">
                  <c:v>46036396.052971207</c:v>
                </c:pt>
                <c:pt idx="26">
                  <c:v>46751327.467854001</c:v>
                </c:pt>
                <c:pt idx="27">
                  <c:v>47448827.498833917</c:v>
                </c:pt>
                <c:pt idx="28">
                  <c:v>48128643.973642312</c:v>
                </c:pt>
                <c:pt idx="29">
                  <c:v>48790524.720010556</c:v>
                </c:pt>
                <c:pt idx="30">
                  <c:v>49434217.565670006</c:v>
                </c:pt>
                <c:pt idx="31">
                  <c:v>49987853.235791996</c:v>
                </c:pt>
                <c:pt idx="32">
                  <c:v>50521614.360130325</c:v>
                </c:pt>
                <c:pt idx="33">
                  <c:v>51035342.940515533</c:v>
                </c:pt>
                <c:pt idx="34">
                  <c:v>51528880.978778183</c:v>
                </c:pt>
                <c:pt idx="35">
                  <c:v>52002070.476748802</c:v>
                </c:pt>
                <c:pt idx="36">
                  <c:v>52383103.850582995</c:v>
                </c:pt>
                <c:pt idx="37">
                  <c:v>52742634.814804323</c:v>
                </c:pt>
                <c:pt idx="38">
                  <c:v>53080596.236197308</c:v>
                </c:pt>
                <c:pt idx="39">
                  <c:v>53396920.981546551</c:v>
                </c:pt>
                <c:pt idx="40">
                  <c:v>53691541.917636603</c:v>
                </c:pt>
                <c:pt idx="41">
                  <c:v>53902357.285787992</c:v>
                </c:pt>
                <c:pt idx="42">
                  <c:v>54090882.681923889</c:v>
                </c:pt>
                <c:pt idx="43">
                  <c:v>54257127.724831685</c:v>
                </c:pt>
                <c:pt idx="44">
                  <c:v>54401102.033298843</c:v>
                </c:pt>
                <c:pt idx="45">
                  <c:v>54522815.226112798</c:v>
                </c:pt>
                <c:pt idx="46">
                  <c:v>54540286.660107009</c:v>
                </c:pt>
                <c:pt idx="47">
                  <c:v>54535260.690903373</c:v>
                </c:pt>
                <c:pt idx="48">
                  <c:v>54507846.970101975</c:v>
                </c:pt>
                <c:pt idx="49">
                  <c:v>54458155.149302892</c:v>
                </c:pt>
                <c:pt idx="50">
                  <c:v>54386294.880106203</c:v>
                </c:pt>
              </c:numCache>
            </c:numRef>
          </c:val>
          <c:smooth val="0"/>
          <c:extLst>
            <c:ext xmlns:c16="http://schemas.microsoft.com/office/drawing/2014/chart" uri="{C3380CC4-5D6E-409C-BE32-E72D297353CC}">
              <c16:uniqueId val="{00000000-4EE6-4A3E-B9DF-37BC5D2B4CFE}"/>
            </c:ext>
          </c:extLst>
        </c:ser>
        <c:ser>
          <c:idx val="1"/>
          <c:order val="1"/>
          <c:tx>
            <c:v>Comercial</c:v>
          </c:tx>
          <c:spPr>
            <a:ln w="28575" cap="rnd">
              <a:solidFill>
                <a:schemeClr val="accent2"/>
              </a:solidFill>
              <a:round/>
            </a:ln>
            <a:effectLst/>
          </c:spPr>
          <c:marker>
            <c:symbol val="none"/>
          </c:marker>
          <c:cat>
            <c:numRef>
              <c:f>'3. RCI calor y electricidad'!$O$22:$BM$22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RCI calor y electricidad'!$O$24:$BM$24</c:f>
              <c:numCache>
                <c:formatCode>_(* #,##0_);_(* \(#,##0\);_(* "-"??_);_(@_)</c:formatCode>
                <c:ptCount val="51"/>
                <c:pt idx="0">
                  <c:v>16770460.000000002</c:v>
                </c:pt>
                <c:pt idx="1">
                  <c:v>15281820.000000002</c:v>
                </c:pt>
                <c:pt idx="2">
                  <c:v>15351600.000000002</c:v>
                </c:pt>
                <c:pt idx="3">
                  <c:v>16316890.000000002</c:v>
                </c:pt>
                <c:pt idx="4">
                  <c:v>17014690</c:v>
                </c:pt>
                <c:pt idx="5">
                  <c:v>17875310</c:v>
                </c:pt>
                <c:pt idx="6">
                  <c:v>18887120</c:v>
                </c:pt>
                <c:pt idx="7">
                  <c:v>19957080</c:v>
                </c:pt>
                <c:pt idx="8">
                  <c:v>20782810</c:v>
                </c:pt>
                <c:pt idx="9">
                  <c:v>21759730</c:v>
                </c:pt>
                <c:pt idx="10">
                  <c:v>22876210</c:v>
                </c:pt>
                <c:pt idx="11">
                  <c:v>24260180</c:v>
                </c:pt>
                <c:pt idx="12">
                  <c:v>25876750</c:v>
                </c:pt>
                <c:pt idx="13">
                  <c:v>27260720</c:v>
                </c:pt>
                <c:pt idx="14">
                  <c:v>29598350.000000004</c:v>
                </c:pt>
                <c:pt idx="15">
                  <c:v>29365750.000000004</c:v>
                </c:pt>
                <c:pt idx="16">
                  <c:v>27970150.000000004</c:v>
                </c:pt>
                <c:pt idx="17">
                  <c:v>28191120.000000004</c:v>
                </c:pt>
                <c:pt idx="18">
                  <c:v>28388830.000000004</c:v>
                </c:pt>
                <c:pt idx="19">
                  <c:v>30648984.914570183</c:v>
                </c:pt>
                <c:pt idx="20">
                  <c:v>32675925.186157554</c:v>
                </c:pt>
                <c:pt idx="21">
                  <c:v>34671730.726931036</c:v>
                </c:pt>
                <c:pt idx="22">
                  <c:v>36525911.709845841</c:v>
                </c:pt>
                <c:pt idx="23">
                  <c:v>38260826.07889124</c:v>
                </c:pt>
                <c:pt idx="24">
                  <c:v>39926415.498600274</c:v>
                </c:pt>
                <c:pt idx="25">
                  <c:v>41568416.998562306</c:v>
                </c:pt>
                <c:pt idx="26">
                  <c:v>43212032.366351217</c:v>
                </c:pt>
                <c:pt idx="27">
                  <c:v>44870641.954838768</c:v>
                </c:pt>
                <c:pt idx="28">
                  <c:v>46553432.592239372</c:v>
                </c:pt>
                <c:pt idx="29">
                  <c:v>48265765.870470159</c:v>
                </c:pt>
                <c:pt idx="30">
                  <c:v>50010935.41811616</c:v>
                </c:pt>
                <c:pt idx="31">
                  <c:v>51791228.941467568</c:v>
                </c:pt>
                <c:pt idx="32">
                  <c:v>53608162.497537293</c:v>
                </c:pt>
                <c:pt idx="33">
                  <c:v>55462756.875354879</c:v>
                </c:pt>
                <c:pt idx="34">
                  <c:v>57355740.995590225</c:v>
                </c:pt>
                <c:pt idx="35">
                  <c:v>59287488.074788123</c:v>
                </c:pt>
                <c:pt idx="36">
                  <c:v>61258028.265273973</c:v>
                </c:pt>
                <c:pt idx="37">
                  <c:v>63266659.718256518</c:v>
                </c:pt>
                <c:pt idx="38">
                  <c:v>65312076.637100637</c:v>
                </c:pt>
                <c:pt idx="39">
                  <c:v>67392664.639688045</c:v>
                </c:pt>
                <c:pt idx="40">
                  <c:v>69506879.478410766</c:v>
                </c:pt>
                <c:pt idx="41">
                  <c:v>71653372.347021684</c:v>
                </c:pt>
                <c:pt idx="42">
                  <c:v>73830402.225756541</c:v>
                </c:pt>
                <c:pt idx="43">
                  <c:v>76036063.855606452</c:v>
                </c:pt>
                <c:pt idx="44">
                  <c:v>78268608.992867708</c:v>
                </c:pt>
                <c:pt idx="45">
                  <c:v>80526837.522499487</c:v>
                </c:pt>
                <c:pt idx="46">
                  <c:v>82810212.948369607</c:v>
                </c:pt>
                <c:pt idx="47">
                  <c:v>85113569.408879414</c:v>
                </c:pt>
                <c:pt idx="48">
                  <c:v>87436155.325373664</c:v>
                </c:pt>
                <c:pt idx="49">
                  <c:v>89777770.577499568</c:v>
                </c:pt>
                <c:pt idx="50">
                  <c:v>92139007.676743194</c:v>
                </c:pt>
              </c:numCache>
            </c:numRef>
          </c:val>
          <c:smooth val="0"/>
          <c:extLst>
            <c:ext xmlns:c16="http://schemas.microsoft.com/office/drawing/2014/chart" uri="{C3380CC4-5D6E-409C-BE32-E72D297353CC}">
              <c16:uniqueId val="{00000001-4EE6-4A3E-B9DF-37BC5D2B4CFE}"/>
            </c:ext>
          </c:extLst>
        </c:ser>
        <c:ser>
          <c:idx val="2"/>
          <c:order val="2"/>
          <c:tx>
            <c:v>Institucional</c:v>
          </c:tx>
          <c:spPr>
            <a:ln w="28575" cap="rnd">
              <a:solidFill>
                <a:schemeClr val="accent3"/>
              </a:solidFill>
              <a:round/>
            </a:ln>
            <a:effectLst/>
          </c:spPr>
          <c:marker>
            <c:symbol val="none"/>
          </c:marker>
          <c:cat>
            <c:numRef>
              <c:f>'3. RCI calor y electricidad'!$O$22:$BM$22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RCI calor y electricidad'!$O$25:$BM$25</c:f>
              <c:numCache>
                <c:formatCode>_(* #,##0_);_(* \(#,##0\);_(* "-"??_);_(@_)</c:formatCode>
                <c:ptCount val="51"/>
                <c:pt idx="0">
                  <c:v>8896950</c:v>
                </c:pt>
                <c:pt idx="1">
                  <c:v>8106110.0000000009</c:v>
                </c:pt>
                <c:pt idx="2">
                  <c:v>8466640</c:v>
                </c:pt>
                <c:pt idx="3">
                  <c:v>9071400</c:v>
                </c:pt>
                <c:pt idx="4">
                  <c:v>9013250</c:v>
                </c:pt>
                <c:pt idx="5">
                  <c:v>9292370</c:v>
                </c:pt>
                <c:pt idx="6">
                  <c:v>9583120</c:v>
                </c:pt>
                <c:pt idx="7">
                  <c:v>9873870</c:v>
                </c:pt>
                <c:pt idx="8">
                  <c:v>10199510</c:v>
                </c:pt>
                <c:pt idx="9">
                  <c:v>10350700</c:v>
                </c:pt>
                <c:pt idx="10">
                  <c:v>10676340</c:v>
                </c:pt>
                <c:pt idx="11">
                  <c:v>11129910</c:v>
                </c:pt>
                <c:pt idx="12">
                  <c:v>11513700</c:v>
                </c:pt>
                <c:pt idx="13">
                  <c:v>11583480</c:v>
                </c:pt>
                <c:pt idx="14">
                  <c:v>11792820</c:v>
                </c:pt>
                <c:pt idx="15">
                  <c:v>11443920</c:v>
                </c:pt>
                <c:pt idx="16">
                  <c:v>11374140</c:v>
                </c:pt>
                <c:pt idx="17">
                  <c:v>11536960</c:v>
                </c:pt>
                <c:pt idx="18">
                  <c:v>11699780</c:v>
                </c:pt>
                <c:pt idx="19">
                  <c:v>11762447.537464162</c:v>
                </c:pt>
                <c:pt idx="20">
                  <c:v>12311165.302527662</c:v>
                </c:pt>
                <c:pt idx="21">
                  <c:v>12828666.965328518</c:v>
                </c:pt>
                <c:pt idx="22">
                  <c:v>13276442.782676153</c:v>
                </c:pt>
                <c:pt idx="23">
                  <c:v>13666102.734513586</c:v>
                </c:pt>
                <c:pt idx="24">
                  <c:v>14018150.542103816</c:v>
                </c:pt>
                <c:pt idx="25">
                  <c:v>14350265.038541878</c:v>
                </c:pt>
                <c:pt idx="26">
                  <c:v>14671987.982076401</c:v>
                </c:pt>
                <c:pt idx="27">
                  <c:v>14988293.96972842</c:v>
                </c:pt>
                <c:pt idx="28">
                  <c:v>15302461.889550028</c:v>
                </c:pt>
                <c:pt idx="29">
                  <c:v>15616327.142782209</c:v>
                </c:pt>
                <c:pt idx="30">
                  <c:v>15930952.942828842</c:v>
                </c:pt>
                <c:pt idx="31">
                  <c:v>16247022.229686569</c:v>
                </c:pt>
                <c:pt idx="32">
                  <c:v>16564938.558807958</c:v>
                </c:pt>
                <c:pt idx="33">
                  <c:v>16884930.87030552</c:v>
                </c:pt>
                <c:pt idx="34">
                  <c:v>17207127.215428632</c:v>
                </c:pt>
                <c:pt idx="35">
                  <c:v>17531543.115540843</c:v>
                </c:pt>
                <c:pt idx="36">
                  <c:v>17858093.203142583</c:v>
                </c:pt>
                <c:pt idx="37">
                  <c:v>18186486.452667095</c:v>
                </c:pt>
                <c:pt idx="38">
                  <c:v>18516276.62491202</c:v>
                </c:pt>
                <c:pt idx="39">
                  <c:v>18846955.395220768</c:v>
                </c:pt>
                <c:pt idx="40">
                  <c:v>19178061.00302742</c:v>
                </c:pt>
                <c:pt idx="41">
                  <c:v>19509209.294583861</c:v>
                </c:pt>
                <c:pt idx="42">
                  <c:v>19839930.7486424</c:v>
                </c:pt>
                <c:pt idx="43">
                  <c:v>20169736.442250885</c:v>
                </c:pt>
                <c:pt idx="44">
                  <c:v>20498203.418252308</c:v>
                </c:pt>
                <c:pt idx="45">
                  <c:v>20825071.693807028</c:v>
                </c:pt>
                <c:pt idx="46">
                  <c:v>21150263.662097253</c:v>
                </c:pt>
                <c:pt idx="47">
                  <c:v>21472537.614038158</c:v>
                </c:pt>
                <c:pt idx="48">
                  <c:v>21791812.062471062</c:v>
                </c:pt>
                <c:pt idx="49">
                  <c:v>22108145.212509315</c:v>
                </c:pt>
                <c:pt idx="50">
                  <c:v>22421785.405969877</c:v>
                </c:pt>
              </c:numCache>
            </c:numRef>
          </c:val>
          <c:smooth val="0"/>
          <c:extLst>
            <c:ext xmlns:c16="http://schemas.microsoft.com/office/drawing/2014/chart" uri="{C3380CC4-5D6E-409C-BE32-E72D297353CC}">
              <c16:uniqueId val="{00000002-4EE6-4A3E-B9DF-37BC5D2B4CFE}"/>
            </c:ext>
          </c:extLst>
        </c:ser>
        <c:dLbls>
          <c:showLegendKey val="0"/>
          <c:showVal val="0"/>
          <c:showCatName val="0"/>
          <c:showSerName val="0"/>
          <c:showPercent val="0"/>
          <c:showBubbleSize val="0"/>
        </c:dLbls>
        <c:smooth val="0"/>
        <c:axId val="1942513512"/>
        <c:axId val="1942517144"/>
      </c:lineChart>
      <c:catAx>
        <c:axId val="1942513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517144"/>
        <c:crosses val="autoZero"/>
        <c:auto val="1"/>
        <c:lblAlgn val="ctr"/>
        <c:lblOffset val="100"/>
        <c:tickLblSkip val="5"/>
        <c:noMultiLvlLbl val="0"/>
      </c:catAx>
      <c:valAx>
        <c:axId val="19425171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pt-PT" sz="1000" b="1" i="0" u="none" strike="noStrike" baseline="0"/>
                  <a:t>Consumo elétrico </a:t>
                </a:r>
                <a:r>
                  <a:rPr lang="en-US" sz="1000" b="1"/>
                  <a:t>(GWh)</a:t>
                </a:r>
              </a:p>
            </c:rich>
          </c:tx>
          <c:layout>
            <c:manualLayout>
              <c:xMode val="edge"/>
              <c:yMode val="edge"/>
              <c:x val="2.4789579613781056E-2"/>
              <c:y val="5.4290036330493563E-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2513512"/>
        <c:crosses val="autoZero"/>
        <c:crossBetween val="between"/>
        <c:dispUnits>
          <c:builtInUnit val="thousands"/>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3668939251965"/>
          <c:y val="5.365761785233459E-2"/>
          <c:w val="0.68283150960967998"/>
          <c:h val="0.84326466426756375"/>
        </c:manualLayout>
      </c:layout>
      <c:areaChart>
        <c:grouping val="stacked"/>
        <c:varyColors val="0"/>
        <c:ser>
          <c:idx val="0"/>
          <c:order val="0"/>
          <c:tx>
            <c:v>Residencial - combustíveis</c:v>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25400">
              <a:noFill/>
            </a:ln>
            <a:effectLst>
              <a:outerShdw blurRad="40000" dist="23000" dir="5400000" rotWithShape="0">
                <a:srgbClr val="000000">
                  <a:alpha val="35000"/>
                </a:srgbClr>
              </a:outerShdw>
            </a:effectLst>
          </c:spPr>
          <c:cat>
            <c:numRef>
              <c:f>'7. Resumen consumo-basado'!$M$13:$BK$13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 Resumen directa - sector'!$M$36:$BK$36</c:f>
              <c:numCache>
                <c:formatCode>_(* #,##0.0_);_(* \(#,##0.0\);_(* "-"??_);_(@_)</c:formatCode>
                <c:ptCount val="51"/>
                <c:pt idx="0">
                  <c:v>4.393596754399999</c:v>
                </c:pt>
                <c:pt idx="1">
                  <c:v>4.3765468753999999</c:v>
                </c:pt>
                <c:pt idx="2">
                  <c:v>4.3788273374999998</c:v>
                </c:pt>
                <c:pt idx="3">
                  <c:v>4.4592169614999984</c:v>
                </c:pt>
                <c:pt idx="4">
                  <c:v>4.45262228075</c:v>
                </c:pt>
                <c:pt idx="5">
                  <c:v>4.3049709604999995</c:v>
                </c:pt>
                <c:pt idx="6">
                  <c:v>4.2296623928999999</c:v>
                </c:pt>
                <c:pt idx="7">
                  <c:v>4.2712654522999998</c:v>
                </c:pt>
                <c:pt idx="8">
                  <c:v>4.4345794258499991</c:v>
                </c:pt>
                <c:pt idx="9">
                  <c:v>4.4269594519499993</c:v>
                </c:pt>
                <c:pt idx="10">
                  <c:v>4.5213483924000002</c:v>
                </c:pt>
                <c:pt idx="11">
                  <c:v>4.3821892607500006</c:v>
                </c:pt>
                <c:pt idx="12">
                  <c:v>4.5733114329000006</c:v>
                </c:pt>
                <c:pt idx="13">
                  <c:v>4.6610275323500003</c:v>
                </c:pt>
                <c:pt idx="14">
                  <c:v>4.3697968859999996</c:v>
                </c:pt>
                <c:pt idx="15">
                  <c:v>4.3282018801</c:v>
                </c:pt>
                <c:pt idx="16">
                  <c:v>4.2428151006499997</c:v>
                </c:pt>
                <c:pt idx="17">
                  <c:v>4.3016712350499997</c:v>
                </c:pt>
                <c:pt idx="18">
                  <c:v>4.3602632766000005</c:v>
                </c:pt>
                <c:pt idx="19">
                  <c:v>4.3070855547940514</c:v>
                </c:pt>
                <c:pt idx="20">
                  <c:v>4.2327220845129885</c:v>
                </c:pt>
                <c:pt idx="21">
                  <c:v>4.1536285653957892</c:v>
                </c:pt>
                <c:pt idx="22">
                  <c:v>4.0763701621746886</c:v>
                </c:pt>
                <c:pt idx="23">
                  <c:v>4.0009102848993061</c:v>
                </c:pt>
                <c:pt idx="24">
                  <c:v>3.9272129222199785</c:v>
                </c:pt>
                <c:pt idx="25">
                  <c:v>3.8552426386177063</c:v>
                </c:pt>
                <c:pt idx="26">
                  <c:v>3.7786565607332263</c:v>
                </c:pt>
                <c:pt idx="27">
                  <c:v>3.7040256930410496</c:v>
                </c:pt>
                <c:pt idx="28">
                  <c:v>3.6313033672541755</c:v>
                </c:pt>
                <c:pt idx="29">
                  <c:v>3.5604439776068046</c:v>
                </c:pt>
                <c:pt idx="30">
                  <c:v>3.4914029584758501</c:v>
                </c:pt>
                <c:pt idx="31">
                  <c:v>3.4998153207879237</c:v>
                </c:pt>
                <c:pt idx="32">
                  <c:v>3.5082276830999972</c:v>
                </c:pt>
                <c:pt idx="33">
                  <c:v>3.5166400454120721</c:v>
                </c:pt>
                <c:pt idx="34">
                  <c:v>3.5250524077241465</c:v>
                </c:pt>
                <c:pt idx="35">
                  <c:v>3.5334647700362196</c:v>
                </c:pt>
                <c:pt idx="36">
                  <c:v>3.5370391717742753</c:v>
                </c:pt>
                <c:pt idx="37">
                  <c:v>3.5406135735123292</c:v>
                </c:pt>
                <c:pt idx="38">
                  <c:v>3.544187975250384</c:v>
                </c:pt>
                <c:pt idx="39">
                  <c:v>3.5477623769884374</c:v>
                </c:pt>
                <c:pt idx="40">
                  <c:v>3.551336778726494</c:v>
                </c:pt>
                <c:pt idx="41">
                  <c:v>3.5508246416224063</c:v>
                </c:pt>
                <c:pt idx="42">
                  <c:v>3.550312504518319</c:v>
                </c:pt>
                <c:pt idx="43">
                  <c:v>3.5498003674142318</c:v>
                </c:pt>
                <c:pt idx="44">
                  <c:v>3.5492882303101445</c:v>
                </c:pt>
                <c:pt idx="45">
                  <c:v>3.5487760932060568</c:v>
                </c:pt>
                <c:pt idx="46">
                  <c:v>3.5429378674136891</c:v>
                </c:pt>
                <c:pt idx="47">
                  <c:v>3.5370996416213214</c:v>
                </c:pt>
                <c:pt idx="48">
                  <c:v>3.5312614158289524</c:v>
                </c:pt>
                <c:pt idx="49">
                  <c:v>3.5254231900365851</c:v>
                </c:pt>
                <c:pt idx="50">
                  <c:v>3.5195849642442152</c:v>
                </c:pt>
              </c:numCache>
            </c:numRef>
          </c:val>
          <c:extLst>
            <c:ext xmlns:c16="http://schemas.microsoft.com/office/drawing/2014/chart" uri="{C3380CC4-5D6E-409C-BE32-E72D297353CC}">
              <c16:uniqueId val="{00000000-6E6A-4586-A1F8-41DAC166DA7A}"/>
            </c:ext>
          </c:extLst>
        </c:ser>
        <c:ser>
          <c:idx val="1"/>
          <c:order val="1"/>
          <c:tx>
            <c:v>Comercial - combustíveis</c:v>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25400">
              <a:noFill/>
            </a:ln>
            <a:effectLst>
              <a:outerShdw blurRad="40000" dist="23000" dir="5400000" rotWithShape="0">
                <a:srgbClr val="000000">
                  <a:alpha val="35000"/>
                </a:srgbClr>
              </a:outerShdw>
            </a:effectLst>
          </c:spPr>
          <c:cat>
            <c:numRef>
              <c:f>'7. Resumen consumo-basado'!$M$13:$BK$13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 Resumen directa - sector'!$M$37:$BK$37</c:f>
              <c:numCache>
                <c:formatCode>_(* #,##0.0_);_(* \(#,##0.0\);_(* "-"??_);_(@_)</c:formatCode>
                <c:ptCount val="51"/>
                <c:pt idx="0">
                  <c:v>0.77142357809999995</c:v>
                </c:pt>
                <c:pt idx="1">
                  <c:v>0.7624937746999999</c:v>
                </c:pt>
                <c:pt idx="2">
                  <c:v>0.7450718446500002</c:v>
                </c:pt>
                <c:pt idx="3">
                  <c:v>0.6992043537499999</c:v>
                </c:pt>
                <c:pt idx="4">
                  <c:v>0.70632253265000011</c:v>
                </c:pt>
                <c:pt idx="5">
                  <c:v>0.74477097414999993</c:v>
                </c:pt>
                <c:pt idx="6">
                  <c:v>0.76966162439300156</c:v>
                </c:pt>
                <c:pt idx="7">
                  <c:v>0.76397129751161885</c:v>
                </c:pt>
                <c:pt idx="8">
                  <c:v>0.77603656537611321</c:v>
                </c:pt>
                <c:pt idx="9">
                  <c:v>0.75222557414610114</c:v>
                </c:pt>
                <c:pt idx="10">
                  <c:v>0.84424203522934615</c:v>
                </c:pt>
                <c:pt idx="11">
                  <c:v>0.73004828415447653</c:v>
                </c:pt>
                <c:pt idx="12">
                  <c:v>0.82565508652069874</c:v>
                </c:pt>
                <c:pt idx="13">
                  <c:v>0.8652994866122109</c:v>
                </c:pt>
                <c:pt idx="14">
                  <c:v>0.93571778747652623</c:v>
                </c:pt>
                <c:pt idx="15">
                  <c:v>0.94155767427231207</c:v>
                </c:pt>
                <c:pt idx="16">
                  <c:v>1.0533690659306802</c:v>
                </c:pt>
                <c:pt idx="17">
                  <c:v>1.0549150208700064</c:v>
                </c:pt>
                <c:pt idx="18">
                  <c:v>1.0547556776070177</c:v>
                </c:pt>
                <c:pt idx="19">
                  <c:v>1.0589435108346168</c:v>
                </c:pt>
                <c:pt idx="20">
                  <c:v>1.0820246637866993</c:v>
                </c:pt>
                <c:pt idx="21">
                  <c:v>1.1007341287170405</c:v>
                </c:pt>
                <c:pt idx="22">
                  <c:v>1.1121043334619196</c:v>
                </c:pt>
                <c:pt idx="23">
                  <c:v>1.1175613914965605</c:v>
                </c:pt>
                <c:pt idx="24">
                  <c:v>1.1191294691074414</c:v>
                </c:pt>
                <c:pt idx="25">
                  <c:v>1.1184393491318829</c:v>
                </c:pt>
                <c:pt idx="26">
                  <c:v>1.1163602958705174</c:v>
                </c:pt>
                <c:pt idx="27">
                  <c:v>1.1133469548688897</c:v>
                </c:pt>
                <c:pt idx="28">
                  <c:v>1.1096921999741456</c:v>
                </c:pt>
                <c:pt idx="29">
                  <c:v>1.1055618115136165</c:v>
                </c:pt>
                <c:pt idx="30">
                  <c:v>1.1010544308085384</c:v>
                </c:pt>
                <c:pt idx="31">
                  <c:v>1.0962351226348264</c:v>
                </c:pt>
                <c:pt idx="32">
                  <c:v>1.0911455122516549</c:v>
                </c:pt>
                <c:pt idx="33">
                  <c:v>1.0858129874974878</c:v>
                </c:pt>
                <c:pt idx="34">
                  <c:v>1.0802568235804924</c:v>
                </c:pt>
                <c:pt idx="35">
                  <c:v>1.0744883139293</c:v>
                </c:pt>
                <c:pt idx="36">
                  <c:v>1.068512338039435</c:v>
                </c:pt>
                <c:pt idx="37">
                  <c:v>1.0623219696444508</c:v>
                </c:pt>
                <c:pt idx="38">
                  <c:v>1.0559027565835768</c:v>
                </c:pt>
                <c:pt idx="39">
                  <c:v>1.0492388667808867</c:v>
                </c:pt>
                <c:pt idx="40">
                  <c:v>1.0423192687212983</c:v>
                </c:pt>
                <c:pt idx="41">
                  <c:v>1.0351389302661314</c:v>
                </c:pt>
                <c:pt idx="42">
                  <c:v>1.0276897615838851</c:v>
                </c:pt>
                <c:pt idx="43">
                  <c:v>1.01996437924904</c:v>
                </c:pt>
                <c:pt idx="44">
                  <c:v>1.0119603204206162</c:v>
                </c:pt>
                <c:pt idx="45">
                  <c:v>1.0036842152164902</c:v>
                </c:pt>
                <c:pt idx="46">
                  <c:v>0.99515167489106349</c:v>
                </c:pt>
                <c:pt idx="47">
                  <c:v>0.98632438052624294</c:v>
                </c:pt>
                <c:pt idx="48">
                  <c:v>0.97722067032026472</c:v>
                </c:pt>
                <c:pt idx="49">
                  <c:v>0.96786439126199852</c:v>
                </c:pt>
                <c:pt idx="50">
                  <c:v>0.95828634307529936</c:v>
                </c:pt>
              </c:numCache>
            </c:numRef>
          </c:val>
          <c:extLst>
            <c:ext xmlns:c16="http://schemas.microsoft.com/office/drawing/2014/chart" uri="{C3380CC4-5D6E-409C-BE32-E72D297353CC}">
              <c16:uniqueId val="{00000001-6E6A-4586-A1F8-41DAC166DA7A}"/>
            </c:ext>
          </c:extLst>
        </c:ser>
        <c:ser>
          <c:idx val="3"/>
          <c:order val="2"/>
          <c:tx>
            <c:v>Institucional - combustíveis</c:v>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25400">
              <a:noFill/>
            </a:ln>
            <a:effectLst>
              <a:outerShdw blurRad="40000" dist="23000" dir="5400000" rotWithShape="0">
                <a:srgbClr val="000000">
                  <a:alpha val="35000"/>
                </a:srgbClr>
              </a:outerShdw>
            </a:effectLst>
          </c:spPr>
          <c:cat>
            <c:numRef>
              <c:f>'7. Resumen consumo-basado'!$M$13:$BK$13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 Resumen directa - sector'!$M$38:$BK$38</c:f>
              <c:numCache>
                <c:formatCode>_(* #,##0.0_);_(* \(#,##0.0\);_(* "-"??_);_(@_)</c:formatCode>
                <c:ptCount val="51"/>
                <c:pt idx="0">
                  <c:v>0.21969159169999999</c:v>
                </c:pt>
                <c:pt idx="1">
                  <c:v>0.2382392565</c:v>
                </c:pt>
                <c:pt idx="2">
                  <c:v>0.22477923544999998</c:v>
                </c:pt>
                <c:pt idx="3">
                  <c:v>0.22157604874999998</c:v>
                </c:pt>
                <c:pt idx="4">
                  <c:v>0.23925936650000001</c:v>
                </c:pt>
                <c:pt idx="5">
                  <c:v>0.24300678394999997</c:v>
                </c:pt>
                <c:pt idx="6">
                  <c:v>0.2568460540972255</c:v>
                </c:pt>
                <c:pt idx="7">
                  <c:v>0.25890337253170953</c:v>
                </c:pt>
                <c:pt idx="8">
                  <c:v>0.26201952759024533</c:v>
                </c:pt>
                <c:pt idx="9">
                  <c:v>0.24865384387327807</c:v>
                </c:pt>
                <c:pt idx="10">
                  <c:v>0.2210860658164516</c:v>
                </c:pt>
                <c:pt idx="11">
                  <c:v>0.22406826630183163</c:v>
                </c:pt>
                <c:pt idx="12">
                  <c:v>0.21922994197947634</c:v>
                </c:pt>
                <c:pt idx="13">
                  <c:v>0.23315035128398956</c:v>
                </c:pt>
                <c:pt idx="14">
                  <c:v>0.22377805510439447</c:v>
                </c:pt>
                <c:pt idx="15">
                  <c:v>0.2250282090408714</c:v>
                </c:pt>
                <c:pt idx="16">
                  <c:v>0.22560076511226659</c:v>
                </c:pt>
                <c:pt idx="17">
                  <c:v>0.22533953318820249</c:v>
                </c:pt>
                <c:pt idx="18">
                  <c:v>0.22425720910181762</c:v>
                </c:pt>
                <c:pt idx="19">
                  <c:v>0.22514760657655403</c:v>
                </c:pt>
                <c:pt idx="20">
                  <c:v>0.23005501314831051</c:v>
                </c:pt>
                <c:pt idx="21">
                  <c:v>0.23403293190062838</c:v>
                </c:pt>
                <c:pt idx="22">
                  <c:v>0.23645041154746735</c:v>
                </c:pt>
                <c:pt idx="23">
                  <c:v>0.23761066565250494</c:v>
                </c:pt>
                <c:pt idx="24">
                  <c:v>0.23794406296539639</c:v>
                </c:pt>
                <c:pt idx="25">
                  <c:v>0.2377973328904133</c:v>
                </c:pt>
                <c:pt idx="26">
                  <c:v>0.2373552943293831</c:v>
                </c:pt>
                <c:pt idx="27">
                  <c:v>0.23671461188752096</c:v>
                </c:pt>
                <c:pt idx="28">
                  <c:v>0.23593755502966557</c:v>
                </c:pt>
                <c:pt idx="29">
                  <c:v>0.23505937119209094</c:v>
                </c:pt>
                <c:pt idx="30">
                  <c:v>0.23410103303023952</c:v>
                </c:pt>
                <c:pt idx="31">
                  <c:v>0.23307637431184303</c:v>
                </c:pt>
                <c:pt idx="32">
                  <c:v>0.23199424520443204</c:v>
                </c:pt>
                <c:pt idx="33">
                  <c:v>0.23086046878186842</c:v>
                </c:pt>
                <c:pt idx="34">
                  <c:v>0.22967914324858041</c:v>
                </c:pt>
                <c:pt idx="35">
                  <c:v>0.22845266976043749</c:v>
                </c:pt>
                <c:pt idx="36">
                  <c:v>0.22718208577291024</c:v>
                </c:pt>
                <c:pt idx="37">
                  <c:v>0.22586591865568667</c:v>
                </c:pt>
                <c:pt idx="38">
                  <c:v>0.22450109565807308</c:v>
                </c:pt>
                <c:pt idx="39">
                  <c:v>0.22308425063828255</c:v>
                </c:pt>
                <c:pt idx="40">
                  <c:v>0.22161303812727692</c:v>
                </c:pt>
                <c:pt idx="41">
                  <c:v>0.22008638821531296</c:v>
                </c:pt>
                <c:pt idx="42">
                  <c:v>0.21850258088032978</c:v>
                </c:pt>
                <c:pt idx="43">
                  <c:v>0.21686004629299535</c:v>
                </c:pt>
                <c:pt idx="44">
                  <c:v>0.21515826081560277</c:v>
                </c:pt>
                <c:pt idx="45">
                  <c:v>0.21339863411274287</c:v>
                </c:pt>
                <c:pt idx="46">
                  <c:v>0.21158448537616514</c:v>
                </c:pt>
                <c:pt idx="47">
                  <c:v>0.20970766741708474</c:v>
                </c:pt>
                <c:pt idx="48">
                  <c:v>0.20777207921726937</c:v>
                </c:pt>
                <c:pt idx="49">
                  <c:v>0.20578279101173458</c:v>
                </c:pt>
                <c:pt idx="50">
                  <c:v>0.20374635129342458</c:v>
                </c:pt>
              </c:numCache>
            </c:numRef>
          </c:val>
          <c:extLst>
            <c:ext xmlns:c16="http://schemas.microsoft.com/office/drawing/2014/chart" uri="{C3380CC4-5D6E-409C-BE32-E72D297353CC}">
              <c16:uniqueId val="{00000002-6E6A-4586-A1F8-41DAC166DA7A}"/>
            </c:ext>
          </c:extLst>
        </c:ser>
        <c:ser>
          <c:idx val="6"/>
          <c:order val="3"/>
          <c:tx>
            <c:v>Residencial - eletricidade</c:v>
          </c:tx>
          <c:spPr>
            <a:pattFill prst="pct20">
              <a:fgClr>
                <a:srgbClr val="0070C0"/>
              </a:fgClr>
              <a:bgClr>
                <a:sysClr val="window" lastClr="FFFFFF"/>
              </a:bgClr>
            </a:pattFill>
            <a:ln>
              <a:noFill/>
            </a:ln>
            <a:effectLst>
              <a:outerShdw blurRad="40000" dist="23000" dir="5400000" rotWithShape="0">
                <a:srgbClr val="000000">
                  <a:alpha val="35000"/>
                </a:srgbClr>
              </a:outerShdw>
            </a:effectLst>
          </c:spPr>
          <c:cat>
            <c:numRef>
              <c:f>'7. Resumen consumo-basado'!$M$13:$BK$13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'7. Resumen consumo-basado'!$M$14:$BK$14</c:f>
              <c:numCache>
                <c:formatCode>_(* #,##0.000_);_(* \(#,##0.000\);_(* "-"??_);_(@_)</c:formatCode>
                <c:ptCount val="51"/>
                <c:pt idx="0">
                  <c:v>0.8954430571385773</c:v>
                </c:pt>
                <c:pt idx="1">
                  <c:v>0.81448025815911651</c:v>
                </c:pt>
                <c:pt idx="2">
                  <c:v>0.76517386685931976</c:v>
                </c:pt>
                <c:pt idx="3">
                  <c:v>0.73167329209790455</c:v>
                </c:pt>
                <c:pt idx="4">
                  <c:v>0.70725811387712023</c:v>
                </c:pt>
                <c:pt idx="5">
                  <c:v>0.71665014307464936</c:v>
                </c:pt>
                <c:pt idx="6">
                  <c:v>0.45535169486882049</c:v>
                </c:pt>
                <c:pt idx="7">
                  <c:v>0.44503857907980482</c:v>
                </c:pt>
                <c:pt idx="8">
                  <c:v>0.83867761757555281</c:v>
                </c:pt>
                <c:pt idx="9">
                  <c:v>0.58688171113573284</c:v>
                </c:pt>
                <c:pt idx="10">
                  <c:v>0.81620376911770465</c:v>
                </c:pt>
                <c:pt idx="11">
                  <c:v>0.57165502077026986</c:v>
                </c:pt>
                <c:pt idx="12">
                  <c:v>1.0088823692113247</c:v>
                </c:pt>
                <c:pt idx="13">
                  <c:v>1.3364342592891052</c:v>
                </c:pt>
                <c:pt idx="14">
                  <c:v>1.5433569716933819</c:v>
                </c:pt>
                <c:pt idx="15">
                  <c:v>1.5421014507910158</c:v>
                </c:pt>
                <c:pt idx="16">
                  <c:v>0.74433693410528456</c:v>
                </c:pt>
                <c:pt idx="17">
                  <c:v>0.6921992389251691</c:v>
                </c:pt>
                <c:pt idx="18">
                  <c:v>1.2940824869240302</c:v>
                </c:pt>
                <c:pt idx="19">
                  <c:v>0.99108301616368977</c:v>
                </c:pt>
                <c:pt idx="20">
                  <c:v>1.0095865198821292</c:v>
                </c:pt>
                <c:pt idx="21">
                  <c:v>1.284584288224311</c:v>
                </c:pt>
                <c:pt idx="22">
                  <c:v>1.5520195956143652</c:v>
                </c:pt>
                <c:pt idx="23">
                  <c:v>1.8110054606529336</c:v>
                </c:pt>
                <c:pt idx="24">
                  <c:v>2.0606988565579565</c:v>
                </c:pt>
                <c:pt idx="25">
                  <c:v>2.3003766047056033</c:v>
                </c:pt>
                <c:pt idx="26">
                  <c:v>2.5459724085186046</c:v>
                </c:pt>
                <c:pt idx="27">
                  <c:v>2.7787937309189381</c:v>
                </c:pt>
                <c:pt idx="28">
                  <c:v>2.9981788684154371</c:v>
                </c:pt>
                <c:pt idx="29">
                  <c:v>3.2035358244397205</c:v>
                </c:pt>
                <c:pt idx="30">
                  <c:v>3.3943470982417274</c:v>
                </c:pt>
                <c:pt idx="31">
                  <c:v>3.662191904699609</c:v>
                </c:pt>
                <c:pt idx="32">
                  <c:v>3.6742947840332301</c:v>
                </c:pt>
                <c:pt idx="33">
                  <c:v>3.6841340326164898</c:v>
                </c:pt>
                <c:pt idx="34">
                  <c:v>3.691779107273593</c:v>
                </c:pt>
                <c:pt idx="35">
                  <c:v>3.6972975351372792</c:v>
                </c:pt>
                <c:pt idx="36">
                  <c:v>3.6969639624692179</c:v>
                </c:pt>
                <c:pt idx="37">
                  <c:v>3.6946404490682681</c:v>
                </c:pt>
                <c:pt idx="38">
                  <c:v>3.690392071930658</c:v>
                </c:pt>
                <c:pt idx="39">
                  <c:v>3.6842819023104578</c:v>
                </c:pt>
                <c:pt idx="40">
                  <c:v>3.6763710453450331</c:v>
                </c:pt>
                <c:pt idx="41">
                  <c:v>3.6638047855244986</c:v>
                </c:pt>
                <c:pt idx="42">
                  <c:v>3.6495637270308183</c:v>
                </c:pt>
                <c:pt idx="43">
                  <c:v>3.6337056174809255</c:v>
                </c:pt>
                <c:pt idx="44">
                  <c:v>3.6162864048279539</c:v>
                </c:pt>
                <c:pt idx="45">
                  <c:v>3.5973602939440799</c:v>
                </c:pt>
                <c:pt idx="46">
                  <c:v>3.5732135419416404</c:v>
                </c:pt>
                <c:pt idx="47">
                  <c:v>3.5476799227446194</c:v>
                </c:pt>
                <c:pt idx="48">
                  <c:v>3.5208118621646896</c:v>
                </c:pt>
                <c:pt idx="49">
                  <c:v>3.492660282902956</c:v>
                </c:pt>
                <c:pt idx="50">
                  <c:v>3.4632746594874919</c:v>
                </c:pt>
              </c:numCache>
            </c:numRef>
          </c:val>
          <c:extLst>
            <c:ext xmlns:c16="http://schemas.microsoft.com/office/drawing/2014/chart" uri="{C3380CC4-5D6E-409C-BE32-E72D297353CC}">
              <c16:uniqueId val="{00000003-6E6A-4586-A1F8-41DAC166DA7A}"/>
            </c:ext>
          </c:extLst>
        </c:ser>
        <c:ser>
          <c:idx val="9"/>
          <c:order val="4"/>
          <c:tx>
            <c:v>Comercial - eletricidade</c:v>
          </c:tx>
          <c:spPr>
            <a:pattFill prst="pct25">
              <a:fgClr>
                <a:srgbClr val="C0504D">
                  <a:lumMod val="75000"/>
                </a:srgbClr>
              </a:fgClr>
              <a:bgClr>
                <a:sysClr val="window" lastClr="FFFFFF"/>
              </a:bgClr>
            </a:pattFill>
            <a:ln>
              <a:noFill/>
            </a:ln>
            <a:effectLst>
              <a:outerShdw blurRad="40000" dist="23000" dir="5400000" rotWithShape="0">
                <a:srgbClr val="000000">
                  <a:alpha val="35000"/>
                </a:srgbClr>
              </a:outerShdw>
            </a:effectLst>
          </c:spPr>
          <c:cat>
            <c:numRef>
              <c:f>'7. Resumen consumo-basado'!$M$13:$BK$13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'7. Resumen consumo-basado'!$M$15:$BK$15</c:f>
              <c:numCache>
                <c:formatCode>_(* #,##0.000_);_(* \(#,##0.000\);_(* "-"??_);_(@_)</c:formatCode>
                <c:ptCount val="51"/>
                <c:pt idx="0">
                  <c:v>0.54505229564956892</c:v>
                </c:pt>
                <c:pt idx="1">
                  <c:v>0.53564917878932894</c:v>
                </c:pt>
                <c:pt idx="2">
                  <c:v>0.51611114167312322</c:v>
                </c:pt>
                <c:pt idx="3">
                  <c:v>0.50123907656902356</c:v>
                </c:pt>
                <c:pt idx="4">
                  <c:v>0.48510015030577913</c:v>
                </c:pt>
                <c:pt idx="5">
                  <c:v>0.4906419910493256</c:v>
                </c:pt>
                <c:pt idx="6">
                  <c:v>0.31071056826343046</c:v>
                </c:pt>
                <c:pt idx="7">
                  <c:v>0.30244998087166142</c:v>
                </c:pt>
                <c:pt idx="8">
                  <c:v>0.55672990438614889</c:v>
                </c:pt>
                <c:pt idx="9">
                  <c:v>0.38827994396568455</c:v>
                </c:pt>
                <c:pt idx="10">
                  <c:v>0.54552253274023954</c:v>
                </c:pt>
                <c:pt idx="11">
                  <c:v>0.38591338942614339</c:v>
                </c:pt>
                <c:pt idx="12">
                  <c:v>0.69240076233658143</c:v>
                </c:pt>
                <c:pt idx="13">
                  <c:v>0.93987455858795754</c:v>
                </c:pt>
                <c:pt idx="14">
                  <c:v>1.1576314450220033</c:v>
                </c:pt>
                <c:pt idx="15">
                  <c:v>1.1907664107789957</c:v>
                </c:pt>
                <c:pt idx="16">
                  <c:v>0.54610443152019816</c:v>
                </c:pt>
                <c:pt idx="17">
                  <c:v>0.50041483899630479</c:v>
                </c:pt>
                <c:pt idx="18">
                  <c:v>0.92526518763373122</c:v>
                </c:pt>
                <c:pt idx="19">
                  <c:v>0.74257495214775326</c:v>
                </c:pt>
                <c:pt idx="20">
                  <c:v>0.78830332027061967</c:v>
                </c:pt>
                <c:pt idx="21">
                  <c:v>1.0427082883431933</c:v>
                </c:pt>
                <c:pt idx="22">
                  <c:v>1.3011971235677096</c:v>
                </c:pt>
                <c:pt idx="23">
                  <c:v>1.5604322546930407</c:v>
                </c:pt>
                <c:pt idx="24">
                  <c:v>1.8191432224610904</c:v>
                </c:pt>
                <c:pt idx="25">
                  <c:v>2.0771177189481129</c:v>
                </c:pt>
                <c:pt idx="26">
                  <c:v>2.353230337606778</c:v>
                </c:pt>
                <c:pt idx="27">
                  <c:v>2.6278048402666747</c:v>
                </c:pt>
                <c:pt idx="28">
                  <c:v>2.9000509120243074</c:v>
                </c:pt>
                <c:pt idx="29">
                  <c:v>3.169080696454492</c:v>
                </c:pt>
                <c:pt idx="30">
                  <c:v>3.4339468060019303</c:v>
                </c:pt>
                <c:pt idx="31">
                  <c:v>3.7943101590944242</c:v>
                </c:pt>
                <c:pt idx="32">
                  <c:v>3.898770740820781</c:v>
                </c:pt>
                <c:pt idx="33">
                  <c:v>4.0037397296494985</c:v>
                </c:pt>
                <c:pt idx="34">
                  <c:v>4.1092436371152932</c:v>
                </c:pt>
                <c:pt idx="35">
                  <c:v>4.2152837668531946</c:v>
                </c:pt>
                <c:pt idx="36">
                  <c:v>4.3233162272059245</c:v>
                </c:pt>
                <c:pt idx="37">
                  <c:v>4.4318521608423325</c:v>
                </c:pt>
                <c:pt idx="38">
                  <c:v>4.5407773633582478</c:v>
                </c:pt>
                <c:pt idx="39">
                  <c:v>4.6499605242461151</c:v>
                </c:pt>
                <c:pt idx="40">
                  <c:v>4.7592799543493589</c:v>
                </c:pt>
                <c:pt idx="41">
                  <c:v>4.870361552317573</c:v>
                </c:pt>
                <c:pt idx="42">
                  <c:v>4.9814080406060919</c:v>
                </c:pt>
                <c:pt idx="43">
                  <c:v>5.0922834279855458</c:v>
                </c:pt>
                <c:pt idx="44">
                  <c:v>5.2028671487657174</c:v>
                </c:pt>
                <c:pt idx="45">
                  <c:v>5.3130794273731219</c:v>
                </c:pt>
                <c:pt idx="46">
                  <c:v>5.4253212155303459</c:v>
                </c:pt>
                <c:pt idx="47">
                  <c:v>5.536889299135213</c:v>
                </c:pt>
                <c:pt idx="48">
                  <c:v>5.6477419300840523</c:v>
                </c:pt>
                <c:pt idx="49">
                  <c:v>5.7578750643303822</c:v>
                </c:pt>
                <c:pt idx="50">
                  <c:v>5.8673364519617568</c:v>
                </c:pt>
              </c:numCache>
            </c:numRef>
          </c:val>
          <c:extLst>
            <c:ext xmlns:c16="http://schemas.microsoft.com/office/drawing/2014/chart" uri="{C3380CC4-5D6E-409C-BE32-E72D297353CC}">
              <c16:uniqueId val="{00000004-6E6A-4586-A1F8-41DAC166DA7A}"/>
            </c:ext>
          </c:extLst>
        </c:ser>
        <c:ser>
          <c:idx val="2"/>
          <c:order val="5"/>
          <c:tx>
            <c:v>Institucional - eletricidade</c:v>
          </c:tx>
          <c:spPr>
            <a:pattFill prst="pct50">
              <a:fgClr>
                <a:srgbClr val="4F81BD"/>
              </a:fgClr>
              <a:bgClr>
                <a:sysClr val="window" lastClr="FFFFFF"/>
              </a:bgClr>
            </a:pattFill>
            <a:ln w="25400">
              <a:noFill/>
            </a:ln>
            <a:effectLst>
              <a:outerShdw blurRad="40000" dist="23000" dir="5400000" rotWithShape="0">
                <a:srgbClr val="000000">
                  <a:alpha val="35000"/>
                </a:srgbClr>
              </a:outerShdw>
            </a:effectLst>
          </c:spPr>
          <c:cat>
            <c:numRef>
              <c:f>'7. Resumen consumo-basado'!$M$13:$BK$13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'7. Resumen consumo-basado'!$M$16:$BK$16</c:f>
              <c:numCache>
                <c:formatCode>_(* #,##0.000_);_(* \(#,##0.000\);_(* "-"??_);_(@_)</c:formatCode>
                <c:ptCount val="51"/>
                <c:pt idx="0">
                  <c:v>0.28915742452976434</c:v>
                </c:pt>
                <c:pt idx="1">
                  <c:v>0.28413050046892102</c:v>
                </c:pt>
                <c:pt idx="2">
                  <c:v>0.28464311449851032</c:v>
                </c:pt>
                <c:pt idx="3">
                  <c:v>0.27866463273260039</c:v>
                </c:pt>
                <c:pt idx="4">
                  <c:v>0.25697376383252141</c:v>
                </c:pt>
                <c:pt idx="5">
                  <c:v>0.25505722241275935</c:v>
                </c:pt>
                <c:pt idx="6">
                  <c:v>0.1576511750302135</c:v>
                </c:pt>
                <c:pt idx="7">
                  <c:v>0.14963871431237791</c:v>
                </c:pt>
                <c:pt idx="8">
                  <c:v>0.27322446902442782</c:v>
                </c:pt>
                <c:pt idx="9">
                  <c:v>0.18469756821456937</c:v>
                </c:pt>
                <c:pt idx="10">
                  <c:v>0.25459567110093539</c:v>
                </c:pt>
                <c:pt idx="11">
                  <c:v>0.17704655497642338</c:v>
                </c:pt>
                <c:pt idx="12">
                  <c:v>0.3080794403205464</c:v>
                </c:pt>
                <c:pt idx="13">
                  <c:v>0.39936649332491708</c:v>
                </c:pt>
                <c:pt idx="14">
                  <c:v>0.46123311797733252</c:v>
                </c:pt>
                <c:pt idx="15">
                  <c:v>0.46404520721050746</c:v>
                </c:pt>
                <c:pt idx="16">
                  <c:v>0.22207489980322398</c:v>
                </c:pt>
                <c:pt idx="17">
                  <c:v>0.20479023114040198</c:v>
                </c:pt>
                <c:pt idx="18">
                  <c:v>0.38132600522717469</c:v>
                </c:pt>
                <c:pt idx="19">
                  <c:v>0.2849849331590954</c:v>
                </c:pt>
                <c:pt idx="20">
                  <c:v>0.29700559139773919</c:v>
                </c:pt>
                <c:pt idx="21">
                  <c:v>0.38580587391192489</c:v>
                </c:pt>
                <c:pt idx="22">
                  <c:v>0.47295928701959827</c:v>
                </c:pt>
                <c:pt idx="23">
                  <c:v>0.55735930685116408</c:v>
                </c:pt>
                <c:pt idx="24">
                  <c:v>0.63870055029110795</c:v>
                </c:pt>
                <c:pt idx="25">
                  <c:v>0.71706338454475849</c:v>
                </c:pt>
                <c:pt idx="26">
                  <c:v>0.79900354928248496</c:v>
                </c:pt>
                <c:pt idx="27">
                  <c:v>0.8777746367130993</c:v>
                </c:pt>
                <c:pt idx="28">
                  <c:v>0.95326845063632815</c:v>
                </c:pt>
                <c:pt idx="29">
                  <c:v>1.0253520275742254</c:v>
                </c:pt>
                <c:pt idx="30">
                  <c:v>1.0938816584257933</c:v>
                </c:pt>
                <c:pt idx="31">
                  <c:v>1.1902834275433563</c:v>
                </c:pt>
                <c:pt idx="32">
                  <c:v>1.2047213477899246</c:v>
                </c:pt>
                <c:pt idx="33">
                  <c:v>1.2188876349900148</c:v>
                </c:pt>
                <c:pt idx="34">
                  <c:v>1.2328021013357646</c:v>
                </c:pt>
                <c:pt idx="35">
                  <c:v>1.2464759682448443</c:v>
                </c:pt>
                <c:pt idx="36">
                  <c:v>1.2603439307214677</c:v>
                </c:pt>
                <c:pt idx="37">
                  <c:v>1.2739698862294164</c:v>
                </c:pt>
                <c:pt idx="38">
                  <c:v>1.2873314413083465</c:v>
                </c:pt>
                <c:pt idx="39">
                  <c:v>1.3004026337073111</c:v>
                </c:pt>
                <c:pt idx="40">
                  <c:v>1.3131615457337242</c:v>
                </c:pt>
                <c:pt idx="41">
                  <c:v>1.3260632368325271</c:v>
                </c:pt>
                <c:pt idx="42">
                  <c:v>1.3386191538568792</c:v>
                </c:pt>
                <c:pt idx="43">
                  <c:v>1.3508065702448522</c:v>
                </c:pt>
                <c:pt idx="44">
                  <c:v>1.3626079541449445</c:v>
                </c:pt>
                <c:pt idx="45">
                  <c:v>1.3740172021411095</c:v>
                </c:pt>
                <c:pt idx="46">
                  <c:v>1.385662107058933</c:v>
                </c:pt>
                <c:pt idx="47">
                  <c:v>1.3968520479889899</c:v>
                </c:pt>
                <c:pt idx="48">
                  <c:v>1.407593120485862</c:v>
                </c:pt>
                <c:pt idx="49">
                  <c:v>1.4179004136421034</c:v>
                </c:pt>
                <c:pt idx="50">
                  <c:v>1.427800908080729</c:v>
                </c:pt>
              </c:numCache>
            </c:numRef>
          </c:val>
          <c:extLst xmlns:c15="http://schemas.microsoft.com/office/drawing/2012/chart">
            <c:ext xmlns:c16="http://schemas.microsoft.com/office/drawing/2014/chart" uri="{C3380CC4-5D6E-409C-BE32-E72D297353CC}">
              <c16:uniqueId val="{00000005-6E6A-4586-A1F8-41DAC166DA7A}"/>
            </c:ext>
          </c:extLst>
        </c:ser>
        <c:dLbls>
          <c:showLegendKey val="0"/>
          <c:showVal val="0"/>
          <c:showCatName val="0"/>
          <c:showSerName val="0"/>
          <c:showPercent val="0"/>
          <c:showBubbleSize val="0"/>
        </c:dLbls>
        <c:axId val="1957555704"/>
        <c:axId val="1957559464"/>
        <c:extLst/>
      </c:areaChart>
      <c:catAx>
        <c:axId val="1957555704"/>
        <c:scaling>
          <c:orientation val="minMax"/>
        </c:scaling>
        <c:delete val="0"/>
        <c:axPos val="b"/>
        <c:numFmt formatCode="General"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1957559464"/>
        <c:crosses val="autoZero"/>
        <c:auto val="0"/>
        <c:lblAlgn val="ctr"/>
        <c:lblOffset val="100"/>
        <c:tickLblSkip val="5"/>
        <c:tickMarkSkip val="5"/>
        <c:noMultiLvlLbl val="0"/>
      </c:catAx>
      <c:valAx>
        <c:axId val="1957559464"/>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pt-PT" sz="1100" b="1" i="0" u="none" strike="noStrike" baseline="0"/>
                  <a:t>Emissões diretas e indiretas de GEE </a:t>
                </a:r>
                <a:r>
                  <a:rPr lang="en-US" sz="1100"/>
                  <a:t>(TgCO</a:t>
                </a:r>
                <a:r>
                  <a:rPr lang="en-US" sz="1100" baseline="-25000"/>
                  <a:t>2</a:t>
                </a:r>
                <a:r>
                  <a:rPr lang="en-US" sz="1100"/>
                  <a:t>e)</a:t>
                </a:r>
              </a:p>
            </c:rich>
          </c:tx>
          <c:layout>
            <c:manualLayout>
              <c:xMode val="edge"/>
              <c:yMode val="edge"/>
              <c:x val="1.9456858984009825E-2"/>
              <c:y val="0.13442351283092299"/>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accent1">
                    <a:lumMod val="50000"/>
                  </a:schemeClr>
                </a:solidFill>
                <a:latin typeface="+mn-lt"/>
                <a:ea typeface="+mn-ea"/>
                <a:cs typeface="+mn-cs"/>
              </a:defRPr>
            </a:pPr>
            <a:endParaRPr lang="en-US"/>
          </a:p>
        </c:txPr>
        <c:crossAx val="1957555704"/>
        <c:crosses val="autoZero"/>
        <c:crossBetween val="midCat"/>
      </c:valAx>
      <c:spPr>
        <a:noFill/>
        <a:ln>
          <a:noFill/>
        </a:ln>
        <a:effectLst/>
      </c:spPr>
    </c:plotArea>
    <c:legend>
      <c:legendPos val="r"/>
      <c:layout>
        <c:manualLayout>
          <c:xMode val="edge"/>
          <c:yMode val="edge"/>
          <c:x val="0.80242039594296899"/>
          <c:y val="7.7191995737374897E-2"/>
          <c:w val="0.19757965502693001"/>
          <c:h val="0.7943230204358869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spPr>
      <a:ln w="9525" cap="flat" cmpd="sng" algn="ctr">
        <a:solidFill>
          <a:schemeClr val="tx2">
            <a:lumMod val="40000"/>
            <a:lumOff val="60000"/>
          </a:schemeClr>
        </a:solidFill>
        <a:round/>
      </a:ln>
    </cs:spPr>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0.xml><?xml version="1.0" encoding="utf-8"?>
<cs:chartStyle xmlns:cs="http://schemas.microsoft.com/office/drawing/2012/chartStyle" xmlns:a="http://schemas.openxmlformats.org/drawingml/2006/main" id="28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spPr>
      <a:ln w="9525" cap="flat" cmpd="sng" algn="ctr">
        <a:solidFill>
          <a:schemeClr val="tx2">
            <a:lumMod val="40000"/>
            <a:lumOff val="60000"/>
          </a:schemeClr>
        </a:solidFill>
        <a:round/>
      </a:ln>
    </cs:spPr>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1.xml><?xml version="1.0" encoding="utf-8"?>
<cs:chartStyle xmlns:cs="http://schemas.microsoft.com/office/drawing/2012/chartStyle" xmlns:a="http://schemas.openxmlformats.org/drawingml/2006/main" id="28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spPr>
      <a:ln w="9525" cap="flat" cmpd="sng" algn="ctr">
        <a:solidFill>
          <a:schemeClr val="tx2">
            <a:lumMod val="40000"/>
            <a:lumOff val="60000"/>
          </a:schemeClr>
        </a:solidFill>
        <a:round/>
      </a:ln>
    </cs:spPr>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8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spPr>
      <a:ln w="9525" cap="flat" cmpd="sng" algn="ctr">
        <a:solidFill>
          <a:schemeClr val="tx2">
            <a:lumMod val="40000"/>
            <a:lumOff val="60000"/>
          </a:schemeClr>
        </a:solidFill>
        <a:round/>
      </a:ln>
    </cs:spPr>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8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spPr>
      <a:ln w="9525" cap="flat" cmpd="sng" algn="ctr">
        <a:solidFill>
          <a:schemeClr val="tx2">
            <a:lumMod val="40000"/>
            <a:lumOff val="60000"/>
          </a:schemeClr>
        </a:solidFill>
        <a:round/>
      </a:ln>
    </cs:spPr>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8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spPr>
      <a:ln w="9525" cap="flat" cmpd="sng" algn="ctr">
        <a:solidFill>
          <a:schemeClr val="tx2">
            <a:lumMod val="40000"/>
            <a:lumOff val="60000"/>
          </a:schemeClr>
        </a:solidFill>
        <a:round/>
      </a:ln>
    </cs:spPr>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spPr>
      <a:ln w="9525" cap="flat" cmpd="sng" algn="ctr">
        <a:solidFill>
          <a:schemeClr val="tx2">
            <a:lumMod val="40000"/>
            <a:lumOff val="60000"/>
          </a:schemeClr>
        </a:solidFill>
        <a:round/>
      </a:ln>
    </cs:spPr>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528BE39FBEAD1A48AE7B1BFFEBFF8A07" ma:contentTypeVersion="3019" ma:contentTypeDescription="Create a new document." ma:contentTypeScope="" ma:versionID="3d8f43b984216dcca9776b8de586efb1">
  <xsd:schema xmlns:xsd="http://www.w3.org/2001/XMLSchema" xmlns:xs="http://www.w3.org/2001/XMLSchema" xmlns:p="http://schemas.microsoft.com/office/2006/metadata/properties" xmlns:ns2="57536742-d7eb-4eb0-8cdb-d69a6240b5bc" xmlns:ns3="df3a4661-ae8f-4b53-9a15-a52e56768ad8" targetNamespace="http://schemas.microsoft.com/office/2006/metadata/properties" ma:root="true" ma:fieldsID="6ec41120106328986387151845d1e0e9" ns2:_="" ns3:_="">
    <xsd:import namespace="57536742-d7eb-4eb0-8cdb-d69a6240b5bc"/>
    <xsd:import namespace="df3a4661-ae8f-4b53-9a15-a52e56768ad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f3a4661-ae8f-4b53-9a15-a52e56768a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A044A4-CA9D-478F-AA16-3DCD26E68FE7}">
  <ds:schemaRefs>
    <ds:schemaRef ds:uri="http://schemas.microsoft.com/sharepoint/v3/contenttype/forms"/>
  </ds:schemaRefs>
</ds:datastoreItem>
</file>

<file path=customXml/itemProps2.xml><?xml version="1.0" encoding="utf-8"?>
<ds:datastoreItem xmlns:ds="http://schemas.openxmlformats.org/officeDocument/2006/customXml" ds:itemID="{8BC504D3-0159-4CE4-B5D7-54C1468E3C42}">
  <ds:schemaRefs>
    <ds:schemaRef ds:uri="http://schemas.openxmlformats.org/officeDocument/2006/bibliography"/>
  </ds:schemaRefs>
</ds:datastoreItem>
</file>

<file path=customXml/itemProps3.xml><?xml version="1.0" encoding="utf-8"?>
<ds:datastoreItem xmlns:ds="http://schemas.openxmlformats.org/officeDocument/2006/customXml" ds:itemID="{24AE3134-A7B8-4F90-BD89-DB64C70E3E29}">
  <ds:schemaRefs>
    <ds:schemaRef ds:uri="http://schemas.microsoft.com/sharepoint/events"/>
  </ds:schemaRefs>
</ds:datastoreItem>
</file>

<file path=customXml/itemProps4.xml><?xml version="1.0" encoding="utf-8"?>
<ds:datastoreItem xmlns:ds="http://schemas.openxmlformats.org/officeDocument/2006/customXml" ds:itemID="{DF628F71-D857-49B9-BC45-75E304818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6742-d7eb-4eb0-8cdb-d69a6240b5bc"/>
    <ds:schemaRef ds:uri="df3a4661-ae8f-4b53-9a15-a52e56768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E833DEA-BFB4-4607-8AA2-802DB8CE65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2085</Words>
  <Characters>11890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13948</CharactersWithSpaces>
  <SharedDoc>false</SharedDoc>
  <HLinks>
    <vt:vector size="6" baseType="variant">
      <vt:variant>
        <vt:i4>7471159</vt:i4>
      </vt:variant>
      <vt:variant>
        <vt:i4>0</vt:i4>
      </vt:variant>
      <vt:variant>
        <vt:i4>0</vt:i4>
      </vt:variant>
      <vt:variant>
        <vt:i4>5</vt:i4>
      </vt:variant>
      <vt:variant>
        <vt:lpwstr>https://www.inegi.org.mx/app/tmp/tabuladoscn/default.html?tema=PIBE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Roe</dc:creator>
  <cp:keywords/>
  <dc:description/>
  <cp:lastModifiedBy>Stephen Roe</cp:lastModifiedBy>
  <cp:revision>8</cp:revision>
  <dcterms:created xsi:type="dcterms:W3CDTF">2021-04-30T12:21:00Z</dcterms:created>
  <dcterms:modified xsi:type="dcterms:W3CDTF">2021-04-30T14:06:00Z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0x010100528BE39FBEAD1A48AE7B1BFFEBFF8A07</vt:lpwstr>
  </property>
</Properties>
</file>